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E55A2" w:rsidRPr="00B05E3E" w14:paraId="4F42011C" w14:textId="77777777" w:rsidTr="00367DB2">
        <w:tc>
          <w:tcPr>
            <w:tcW w:w="2109" w:type="pct"/>
          </w:tcPr>
          <w:p w14:paraId="53B1384C" w14:textId="77777777" w:rsidR="008E55A2" w:rsidRPr="00B05E3E" w:rsidRDefault="008E55A2" w:rsidP="00367DB2">
            <w:pPr>
              <w:jc w:val="right"/>
              <w:rPr>
                <w:b/>
              </w:rPr>
            </w:pPr>
            <w:bookmarkStart w:id="0" w:name="_Hlk80943336"/>
            <w:r w:rsidRPr="00B05E3E">
              <w:rPr>
                <w:b/>
              </w:rPr>
              <w:t>Bosna i Hercegovina</w:t>
            </w:r>
          </w:p>
          <w:p w14:paraId="50C9AF26" w14:textId="77777777" w:rsidR="008E55A2" w:rsidRPr="00B05E3E" w:rsidRDefault="008E55A2" w:rsidP="00367DB2">
            <w:pPr>
              <w:jc w:val="right"/>
              <w:rPr>
                <w:b/>
              </w:rPr>
            </w:pPr>
            <w:r w:rsidRPr="00B05E3E">
              <w:rPr>
                <w:b/>
              </w:rPr>
              <w:t>Federacija Bosne i Hercegovine</w:t>
            </w:r>
          </w:p>
          <w:p w14:paraId="64512217" w14:textId="77777777" w:rsidR="008E55A2" w:rsidRPr="00B05E3E" w:rsidRDefault="008E55A2" w:rsidP="00367DB2">
            <w:pPr>
              <w:jc w:val="right"/>
              <w:rPr>
                <w:b/>
              </w:rPr>
            </w:pPr>
            <w:r w:rsidRPr="00B05E3E">
              <w:rPr>
                <w:b/>
              </w:rPr>
              <w:t>Bosansko-podrinjski kanton Goražde</w:t>
            </w:r>
          </w:p>
          <w:p w14:paraId="1795ABAB" w14:textId="77777777" w:rsidR="008E55A2" w:rsidRPr="00B05E3E" w:rsidRDefault="008E55A2" w:rsidP="00367DB2">
            <w:pPr>
              <w:jc w:val="right"/>
              <w:rPr>
                <w:b/>
              </w:rPr>
            </w:pPr>
            <w:r w:rsidRPr="00B05E3E">
              <w:rPr>
                <w:b/>
              </w:rPr>
              <w:t>Općina Pale</w:t>
            </w:r>
          </w:p>
          <w:p w14:paraId="63E77465" w14:textId="77777777" w:rsidR="008E55A2" w:rsidRPr="00B05E3E" w:rsidRDefault="008E55A2" w:rsidP="00367DB2">
            <w:pPr>
              <w:jc w:val="right"/>
              <w:rPr>
                <w:b/>
              </w:rPr>
            </w:pPr>
            <w:r w:rsidRPr="00B05E3E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41692626" w14:textId="77777777" w:rsidR="008E55A2" w:rsidRPr="00B05E3E" w:rsidRDefault="008E55A2" w:rsidP="00367DB2">
            <w:pPr>
              <w:jc w:val="center"/>
              <w:rPr>
                <w:b/>
              </w:rPr>
            </w:pPr>
            <w:r w:rsidRPr="00B05E3E">
              <w:rPr>
                <w:b/>
                <w:noProof/>
              </w:rPr>
              <w:drawing>
                <wp:inline distT="0" distB="0" distL="0" distR="0" wp14:anchorId="4FE37051" wp14:editId="6358BA3A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9E96960" w14:textId="77777777" w:rsidR="008E55A2" w:rsidRPr="00B05E3E" w:rsidRDefault="008E55A2" w:rsidP="00367DB2">
            <w:pPr>
              <w:rPr>
                <w:b/>
              </w:rPr>
            </w:pPr>
            <w:r w:rsidRPr="00B05E3E">
              <w:rPr>
                <w:b/>
              </w:rPr>
              <w:t>Bosnia and Herzegovina</w:t>
            </w:r>
          </w:p>
          <w:p w14:paraId="0A7C8575" w14:textId="77777777" w:rsidR="008E55A2" w:rsidRPr="00B05E3E" w:rsidRDefault="008E55A2" w:rsidP="00367DB2">
            <w:pPr>
              <w:rPr>
                <w:b/>
              </w:rPr>
            </w:pPr>
            <w:r w:rsidRPr="00B05E3E">
              <w:rPr>
                <w:b/>
              </w:rPr>
              <w:t>Federation of Bosnia and Herzegovina</w:t>
            </w:r>
          </w:p>
          <w:p w14:paraId="66189D76" w14:textId="77777777" w:rsidR="008E55A2" w:rsidRPr="00B05E3E" w:rsidRDefault="008E55A2" w:rsidP="00367DB2">
            <w:pPr>
              <w:rPr>
                <w:b/>
              </w:rPr>
            </w:pPr>
            <w:r w:rsidRPr="00B05E3E">
              <w:rPr>
                <w:b/>
              </w:rPr>
              <w:t>Bosnian-Podrinje Canton of Goražde</w:t>
            </w:r>
          </w:p>
          <w:p w14:paraId="595DAE67" w14:textId="77777777" w:rsidR="008E55A2" w:rsidRPr="00B05E3E" w:rsidRDefault="008E55A2" w:rsidP="00367DB2">
            <w:pPr>
              <w:rPr>
                <w:b/>
              </w:rPr>
            </w:pPr>
            <w:r w:rsidRPr="00B05E3E">
              <w:rPr>
                <w:b/>
              </w:rPr>
              <w:t>Municipality of Pale</w:t>
            </w:r>
          </w:p>
          <w:p w14:paraId="79F88CE4" w14:textId="77777777" w:rsidR="008E55A2" w:rsidRPr="00B05E3E" w:rsidRDefault="008E55A2" w:rsidP="00367DB2">
            <w:pPr>
              <w:rPr>
                <w:b/>
              </w:rPr>
            </w:pPr>
            <w:r w:rsidRPr="00B05E3E">
              <w:rPr>
                <w:b/>
              </w:rPr>
              <w:t>Municipal Council</w:t>
            </w:r>
          </w:p>
        </w:tc>
      </w:tr>
    </w:tbl>
    <w:p w14:paraId="323179CC" w14:textId="77777777" w:rsidR="008E55A2" w:rsidRPr="00B05E3E" w:rsidRDefault="00534D06" w:rsidP="008E55A2">
      <w:pPr>
        <w:rPr>
          <w:bCs/>
        </w:rPr>
      </w:pPr>
      <w:r>
        <w:rPr>
          <w:bCs/>
        </w:rPr>
        <w:pict w14:anchorId="24BBCCEC">
          <v:rect id="_x0000_i1025" style="width:0;height:1.5pt" o:hralign="center" o:hrstd="t" o:hr="t" fillcolor="#a0a0a0" stroked="f"/>
        </w:pict>
      </w:r>
    </w:p>
    <w:bookmarkEnd w:id="0"/>
    <w:p w14:paraId="52644B42" w14:textId="77777777" w:rsidR="00D40017" w:rsidRDefault="00D40017" w:rsidP="00E07BC9">
      <w:pPr>
        <w:rPr>
          <w:bCs/>
        </w:rPr>
      </w:pPr>
    </w:p>
    <w:p w14:paraId="73090F42" w14:textId="5101D10A" w:rsidR="00E07BC9" w:rsidRPr="00B05E3E" w:rsidRDefault="00E07BC9" w:rsidP="00E07BC9">
      <w:pPr>
        <w:rPr>
          <w:bCs/>
        </w:rPr>
      </w:pPr>
      <w:r w:rsidRPr="00B05E3E">
        <w:rPr>
          <w:bCs/>
        </w:rPr>
        <w:t>Broj:</w:t>
      </w:r>
      <w:r w:rsidRPr="00B05E3E">
        <w:rPr>
          <w:bCs/>
        </w:rPr>
        <w:tab/>
        <w:t>02-</w:t>
      </w:r>
      <w:r w:rsidR="008C677F">
        <w:rPr>
          <w:bCs/>
        </w:rPr>
        <w:t>11</w:t>
      </w:r>
      <w:r w:rsidRPr="00B05E3E">
        <w:rPr>
          <w:bCs/>
        </w:rPr>
        <w:t>-</w:t>
      </w:r>
      <w:r w:rsidR="001C1D5F">
        <w:rPr>
          <w:bCs/>
        </w:rPr>
        <w:t>172</w:t>
      </w:r>
      <w:r w:rsidRPr="00B05E3E">
        <w:rPr>
          <w:bCs/>
        </w:rPr>
        <w:t>/</w:t>
      </w:r>
      <w:r w:rsidR="00E25CA6">
        <w:rPr>
          <w:bCs/>
        </w:rPr>
        <w:t>24</w:t>
      </w:r>
    </w:p>
    <w:p w14:paraId="3D9B4772" w14:textId="0B9B64AB" w:rsidR="00E07BC9" w:rsidRPr="00B05E3E" w:rsidRDefault="00E07BC9" w:rsidP="00E07BC9">
      <w:pPr>
        <w:rPr>
          <w:bCs/>
        </w:rPr>
      </w:pPr>
      <w:r w:rsidRPr="00B05E3E">
        <w:rPr>
          <w:bCs/>
        </w:rPr>
        <w:t>Prača:</w:t>
      </w:r>
      <w:r w:rsidRPr="00B05E3E">
        <w:rPr>
          <w:bCs/>
        </w:rPr>
        <w:tab/>
      </w:r>
      <w:r w:rsidR="00E25CA6">
        <w:rPr>
          <w:bCs/>
          <w:lang w:val="hr-HR"/>
        </w:rPr>
        <w:t>26.12.2024</w:t>
      </w:r>
      <w:r>
        <w:rPr>
          <w:bCs/>
          <w:lang w:val="hr-HR"/>
        </w:rPr>
        <w:t>.</w:t>
      </w:r>
      <w:r w:rsidRPr="00B05E3E">
        <w:rPr>
          <w:bCs/>
        </w:rPr>
        <w:t xml:space="preserve"> godine</w:t>
      </w:r>
    </w:p>
    <w:p w14:paraId="0910AC9F" w14:textId="77777777" w:rsidR="00E07BC9" w:rsidRPr="00B05E3E" w:rsidRDefault="00E07BC9" w:rsidP="00E07BC9">
      <w:pPr>
        <w:rPr>
          <w:bCs/>
        </w:rPr>
      </w:pPr>
    </w:p>
    <w:p w14:paraId="5FBAF8D2" w14:textId="4A78453B" w:rsidR="00E07BC9" w:rsidRPr="00B05E3E" w:rsidRDefault="00E07BC9" w:rsidP="00E07BC9">
      <w:pPr>
        <w:jc w:val="both"/>
        <w:rPr>
          <w:b/>
        </w:rPr>
      </w:pPr>
      <w:r w:rsidRPr="00E9238C">
        <w:rPr>
          <w:iCs/>
          <w:szCs w:val="20"/>
        </w:rPr>
        <w:t xml:space="preserve">Na osnovu člana  24. Statuta Općine Pale ("Službene novine Bosansko-podrinjskog kantona Goražde", broj: 19/07, 11/08 i 6/13) i </w:t>
      </w:r>
      <w:r w:rsidRPr="00505A58">
        <w:rPr>
          <w:iCs/>
          <w:szCs w:val="20"/>
        </w:rPr>
        <w:t xml:space="preserve"> člana 78. Poslovnika Općinskog vijeća  Pale (“Službene novine Bosansko-podrinjskog kantona Goražde”, broj: 5/22), </w:t>
      </w:r>
      <w:r w:rsidRPr="00B05E3E">
        <w:rPr>
          <w:iCs/>
        </w:rPr>
        <w:t xml:space="preserve">Općinsko vijeće Općine Pale, na svojoj redovnoj </w:t>
      </w:r>
      <w:r w:rsidR="007E7CB2">
        <w:rPr>
          <w:b/>
          <w:iCs/>
        </w:rPr>
        <w:t>II</w:t>
      </w:r>
      <w:r w:rsidRPr="00B05E3E">
        <w:rPr>
          <w:iCs/>
        </w:rPr>
        <w:t xml:space="preserve"> sjednici održanoj</w:t>
      </w:r>
      <w:r w:rsidRPr="00B05E3E">
        <w:rPr>
          <w:b/>
          <w:iCs/>
        </w:rPr>
        <w:t xml:space="preserve"> </w:t>
      </w:r>
      <w:r w:rsidR="00E25CA6">
        <w:rPr>
          <w:b/>
          <w:lang w:val="hr-HR"/>
        </w:rPr>
        <w:t>26</w:t>
      </w:r>
      <w:r>
        <w:rPr>
          <w:b/>
          <w:lang w:val="hr-HR"/>
        </w:rPr>
        <w:t>.1</w:t>
      </w:r>
      <w:r w:rsidR="00E25CA6">
        <w:rPr>
          <w:b/>
          <w:lang w:val="hr-HR"/>
        </w:rPr>
        <w:t>2</w:t>
      </w:r>
      <w:r>
        <w:rPr>
          <w:b/>
          <w:lang w:val="hr-HR"/>
        </w:rPr>
        <w:t>.202</w:t>
      </w:r>
      <w:r w:rsidR="00E25CA6">
        <w:rPr>
          <w:b/>
          <w:lang w:val="hr-HR"/>
        </w:rPr>
        <w:t>4</w:t>
      </w:r>
      <w:r>
        <w:rPr>
          <w:b/>
          <w:lang w:val="hr-HR"/>
        </w:rPr>
        <w:t>.</w:t>
      </w:r>
      <w:r w:rsidRPr="00B05E3E">
        <w:t xml:space="preserve"> godine,  </w:t>
      </w:r>
      <w:r w:rsidRPr="00B05E3E">
        <w:rPr>
          <w:b/>
        </w:rPr>
        <w:t>d o n o s i</w:t>
      </w:r>
    </w:p>
    <w:p w14:paraId="1ABCEBE7" w14:textId="77777777" w:rsidR="008E55A2" w:rsidRPr="00B05E3E" w:rsidRDefault="008E55A2" w:rsidP="008E55A2">
      <w:pPr>
        <w:jc w:val="both"/>
      </w:pPr>
    </w:p>
    <w:sdt>
      <w:sdtPr>
        <w:rPr>
          <w:b/>
        </w:rPr>
        <w:alias w:val="PRIJEDLOG"/>
        <w:tag w:val="PRIJEDLOG"/>
        <w:id w:val="827794041"/>
        <w:placeholder>
          <w:docPart w:val="CEFDAA3D545242ED8C9C48B70D2AB708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5CB2BC02" w14:textId="2E2A3AB8" w:rsidR="008E55A2" w:rsidRPr="00B05E3E" w:rsidRDefault="00E07BC9" w:rsidP="008E55A2">
          <w:pPr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529669B4" w14:textId="77777777" w:rsidR="00AE1EFE" w:rsidRPr="00746C8F" w:rsidRDefault="00AE1EFE" w:rsidP="00CA786F">
      <w:pPr>
        <w:jc w:val="right"/>
        <w:rPr>
          <w:b/>
          <w:lang w:val="hr-HR"/>
        </w:rPr>
      </w:pPr>
    </w:p>
    <w:p w14:paraId="4A2FCE6E" w14:textId="77777777" w:rsidR="00AF292A" w:rsidRPr="00DD1F9D" w:rsidRDefault="00BD1DFF" w:rsidP="001C1D99">
      <w:pPr>
        <w:pStyle w:val="Heading2"/>
        <w:spacing w:line="240" w:lineRule="auto"/>
        <w:rPr>
          <w:caps w:val="0"/>
          <w:sz w:val="40"/>
          <w:szCs w:val="36"/>
        </w:rPr>
      </w:pPr>
      <w:r w:rsidRPr="00DD1F9D">
        <w:rPr>
          <w:caps w:val="0"/>
          <w:sz w:val="40"/>
          <w:szCs w:val="36"/>
        </w:rPr>
        <w:t>ODLUKA</w:t>
      </w:r>
    </w:p>
    <w:p w14:paraId="0285606A" w14:textId="307B445E" w:rsidR="000004A8" w:rsidRPr="00DD1F9D" w:rsidRDefault="00895080" w:rsidP="001C1D99">
      <w:pPr>
        <w:pStyle w:val="Heading2"/>
        <w:spacing w:line="240" w:lineRule="auto"/>
        <w:rPr>
          <w:caps w:val="0"/>
        </w:rPr>
      </w:pPr>
      <w:r w:rsidRPr="00DD1F9D">
        <w:rPr>
          <w:caps w:val="0"/>
        </w:rPr>
        <w:t>O</w:t>
      </w:r>
      <w:r w:rsidR="004142E0" w:rsidRPr="00DD1F9D">
        <w:rPr>
          <w:caps w:val="0"/>
        </w:rPr>
        <w:t xml:space="preserve"> SUBVENCIONIRANJU DIJELA TROŠKOVA ZA REGISTRACIJU OBRTA U </w:t>
      </w:r>
      <w:r w:rsidR="007E7CB2">
        <w:rPr>
          <w:caps w:val="0"/>
        </w:rPr>
        <w:t>2025</w:t>
      </w:r>
      <w:r w:rsidR="004142E0" w:rsidRPr="00DD1F9D">
        <w:rPr>
          <w:caps w:val="0"/>
        </w:rPr>
        <w:t xml:space="preserve">. GODINI </w:t>
      </w:r>
    </w:p>
    <w:p w14:paraId="51D0710A" w14:textId="77777777" w:rsidR="000004A8" w:rsidRPr="00746C8F" w:rsidRDefault="000004A8" w:rsidP="001C1D99">
      <w:pPr>
        <w:jc w:val="both"/>
        <w:rPr>
          <w:iCs/>
          <w:lang w:val="hr-HR"/>
        </w:rPr>
      </w:pPr>
    </w:p>
    <w:p w14:paraId="205EF005" w14:textId="77777777" w:rsidR="00B1572B" w:rsidRPr="00746C8F" w:rsidRDefault="00B1572B" w:rsidP="004142E0">
      <w:pPr>
        <w:pStyle w:val="Title"/>
        <w:rPr>
          <w:lang w:val="hr-HR"/>
        </w:rPr>
      </w:pPr>
    </w:p>
    <w:p w14:paraId="4DDC2386" w14:textId="390AEFAD" w:rsidR="004142E0" w:rsidRPr="00746C8F" w:rsidRDefault="004142E0" w:rsidP="00746C8F">
      <w:pPr>
        <w:jc w:val="both"/>
        <w:rPr>
          <w:b/>
          <w:iCs/>
          <w:sz w:val="28"/>
          <w:szCs w:val="28"/>
          <w:lang w:val="hr-HR"/>
        </w:rPr>
      </w:pPr>
      <w:r w:rsidRPr="00746C8F">
        <w:rPr>
          <w:iCs/>
          <w:lang w:val="hr-HR"/>
        </w:rPr>
        <w:t>Ovom Odlukom</w:t>
      </w:r>
      <w:r w:rsidRPr="00746C8F">
        <w:rPr>
          <w:b/>
          <w:iCs/>
          <w:sz w:val="28"/>
          <w:szCs w:val="28"/>
          <w:lang w:val="hr-HR"/>
        </w:rPr>
        <w:t xml:space="preserve"> </w:t>
      </w:r>
      <w:r w:rsidRPr="00746C8F">
        <w:rPr>
          <w:iCs/>
          <w:lang w:val="hr-HR"/>
        </w:rPr>
        <w:t>utvrđuje se stimulacija za pokretanja obrta u</w:t>
      </w:r>
      <w:r w:rsidR="00746C8F" w:rsidRPr="00746C8F">
        <w:rPr>
          <w:b/>
          <w:iCs/>
          <w:lang w:val="hr-HR"/>
        </w:rPr>
        <w:t xml:space="preserve"> </w:t>
      </w:r>
      <w:r w:rsidR="007E7CB2">
        <w:rPr>
          <w:b/>
          <w:iCs/>
          <w:lang w:val="hr-HR"/>
        </w:rPr>
        <w:t>2025</w:t>
      </w:r>
      <w:r w:rsidRPr="00746C8F">
        <w:rPr>
          <w:iCs/>
          <w:lang w:val="hr-HR"/>
        </w:rPr>
        <w:t xml:space="preserve">. godini, u iznosu od </w:t>
      </w:r>
      <w:r w:rsidR="00E07BC9">
        <w:rPr>
          <w:b/>
          <w:iCs/>
          <w:lang w:val="hr-HR"/>
        </w:rPr>
        <w:t>5</w:t>
      </w:r>
      <w:r w:rsidRPr="00746C8F">
        <w:rPr>
          <w:b/>
          <w:iCs/>
          <w:lang w:val="hr-HR"/>
        </w:rPr>
        <w:t xml:space="preserve">00,00 KM </w:t>
      </w:r>
      <w:r w:rsidRPr="00746C8F">
        <w:rPr>
          <w:iCs/>
          <w:lang w:val="hr-HR"/>
        </w:rPr>
        <w:t>po jednom obrtniku.</w:t>
      </w:r>
    </w:p>
    <w:p w14:paraId="00D859A3" w14:textId="0D19EDC8" w:rsidR="00B1572B" w:rsidRPr="00746C8F" w:rsidRDefault="004142E0" w:rsidP="00746C8F">
      <w:pPr>
        <w:jc w:val="both"/>
        <w:rPr>
          <w:iCs/>
          <w:lang w:val="hr-HR"/>
        </w:rPr>
      </w:pPr>
      <w:r w:rsidRPr="00746C8F">
        <w:rPr>
          <w:iCs/>
          <w:lang w:val="hr-HR"/>
        </w:rPr>
        <w:t xml:space="preserve">Sredstva za ovu namjenu će se isplaćivati iz Budžeta Općine Pale za </w:t>
      </w:r>
      <w:r w:rsidR="00746C8F" w:rsidRPr="00746C8F">
        <w:rPr>
          <w:b/>
          <w:iCs/>
          <w:lang w:val="hr-HR"/>
        </w:rPr>
        <w:t xml:space="preserve"> </w:t>
      </w:r>
      <w:r w:rsidR="007E7CB2">
        <w:rPr>
          <w:b/>
          <w:iCs/>
          <w:lang w:val="hr-HR"/>
        </w:rPr>
        <w:t>2025</w:t>
      </w:r>
      <w:r w:rsidRPr="00746C8F">
        <w:rPr>
          <w:iCs/>
          <w:lang w:val="hr-HR"/>
        </w:rPr>
        <w:t>. godinu, nakon usvajanja Budžeta.</w:t>
      </w:r>
    </w:p>
    <w:p w14:paraId="36C2D4C0" w14:textId="77777777" w:rsidR="00746C8F" w:rsidRPr="00746C8F" w:rsidRDefault="00746C8F" w:rsidP="00746C8F">
      <w:pPr>
        <w:jc w:val="both"/>
        <w:rPr>
          <w:iCs/>
          <w:lang w:val="hr-HR"/>
        </w:rPr>
      </w:pPr>
    </w:p>
    <w:p w14:paraId="0311C257" w14:textId="77777777" w:rsidR="00B1572B" w:rsidRPr="00746C8F" w:rsidRDefault="00B1572B" w:rsidP="004142E0">
      <w:pPr>
        <w:pStyle w:val="Title"/>
        <w:rPr>
          <w:lang w:val="hr-HR"/>
        </w:rPr>
      </w:pPr>
    </w:p>
    <w:p w14:paraId="26B1E127" w14:textId="77777777" w:rsidR="004142E0" w:rsidRPr="00746C8F" w:rsidRDefault="004142E0" w:rsidP="00746C8F">
      <w:pPr>
        <w:jc w:val="both"/>
        <w:rPr>
          <w:iCs/>
          <w:lang w:val="hr-HR"/>
        </w:rPr>
      </w:pPr>
      <w:r w:rsidRPr="00746C8F">
        <w:rPr>
          <w:iCs/>
          <w:lang w:val="hr-HR"/>
        </w:rPr>
        <w:t xml:space="preserve">Obrtnici koji iskoriste pravo iz člana 1. ove Odluke, obavezni su da se bave </w:t>
      </w:r>
      <w:proofErr w:type="spellStart"/>
      <w:r w:rsidRPr="00746C8F">
        <w:rPr>
          <w:iCs/>
          <w:lang w:val="hr-HR"/>
        </w:rPr>
        <w:t>registrovanim</w:t>
      </w:r>
      <w:proofErr w:type="spellEnd"/>
      <w:r w:rsidRPr="00746C8F">
        <w:rPr>
          <w:iCs/>
          <w:lang w:val="hr-HR"/>
        </w:rPr>
        <w:t xml:space="preserve"> obrtom najmanje godinu dana, u suprotnom će biti dužni da izvrše povrat   sredstava.</w:t>
      </w:r>
    </w:p>
    <w:p w14:paraId="1117650B" w14:textId="627C910B" w:rsidR="004142E0" w:rsidRPr="00746C8F" w:rsidRDefault="004142E0" w:rsidP="00746C8F">
      <w:pPr>
        <w:jc w:val="both"/>
        <w:rPr>
          <w:iCs/>
          <w:lang w:val="hr-HR"/>
        </w:rPr>
      </w:pPr>
      <w:r w:rsidRPr="00746C8F">
        <w:rPr>
          <w:iCs/>
          <w:lang w:val="hr-HR"/>
        </w:rPr>
        <w:t>Obrtnici koji žele da odjave obrt prije proteka roka od godinu dana, isti neće moći odjaviti dok ne izvrše povrat uplaćenih sredstava.</w:t>
      </w:r>
    </w:p>
    <w:p w14:paraId="5F8FFF70" w14:textId="77777777" w:rsidR="00B1572B" w:rsidRPr="00746C8F" w:rsidRDefault="00B1572B" w:rsidP="004142E0">
      <w:pPr>
        <w:jc w:val="both"/>
        <w:rPr>
          <w:rFonts w:eastAsia="Arial Narrow"/>
          <w:sz w:val="21"/>
          <w:lang w:val="hr-HR"/>
        </w:rPr>
      </w:pPr>
    </w:p>
    <w:p w14:paraId="61CE5FE4" w14:textId="77777777" w:rsidR="00B1572B" w:rsidRPr="00746C8F" w:rsidRDefault="00B1572B" w:rsidP="004142E0">
      <w:pPr>
        <w:pStyle w:val="Title"/>
        <w:rPr>
          <w:lang w:val="hr-HR"/>
        </w:rPr>
      </w:pPr>
    </w:p>
    <w:p w14:paraId="5387DCCE" w14:textId="5ADBBBAE" w:rsidR="00B1572B" w:rsidRPr="00746C8F" w:rsidRDefault="004142E0" w:rsidP="00746C8F">
      <w:pPr>
        <w:jc w:val="both"/>
        <w:rPr>
          <w:lang w:val="hr-HR"/>
        </w:rPr>
      </w:pPr>
      <w:r w:rsidRPr="00746C8F">
        <w:rPr>
          <w:iCs/>
          <w:lang w:val="hr-HR"/>
        </w:rPr>
        <w:t>Ova Odluka stupa na snagu</w:t>
      </w:r>
      <w:r w:rsidR="00E25CA6">
        <w:rPr>
          <w:iCs/>
          <w:lang w:val="hr-HR"/>
        </w:rPr>
        <w:t xml:space="preserve"> </w:t>
      </w:r>
      <w:r w:rsidRPr="00746C8F">
        <w:rPr>
          <w:iCs/>
          <w:lang w:val="hr-HR"/>
        </w:rPr>
        <w:t xml:space="preserve"> danom </w:t>
      </w:r>
      <w:r w:rsidR="00E25CA6">
        <w:rPr>
          <w:iCs/>
          <w:lang w:val="hr-HR"/>
        </w:rPr>
        <w:t>donošenja,</w:t>
      </w:r>
      <w:r w:rsidR="00E25CA6" w:rsidRPr="00E25CA6">
        <w:rPr>
          <w:lang w:val="hr-HR"/>
        </w:rPr>
        <w:t xml:space="preserve"> </w:t>
      </w:r>
      <w:r w:rsidR="00E25CA6" w:rsidRPr="00697583">
        <w:rPr>
          <w:lang w:val="hr-HR"/>
        </w:rPr>
        <w:t>primjenjuje se od 01.01.2025. godine</w:t>
      </w:r>
      <w:r w:rsidR="00E25CA6">
        <w:rPr>
          <w:lang w:val="hr-HR"/>
        </w:rPr>
        <w:t>, a</w:t>
      </w:r>
      <w:r w:rsidRPr="00746C8F">
        <w:rPr>
          <w:iCs/>
          <w:lang w:val="hr-HR"/>
        </w:rPr>
        <w:t xml:space="preserve"> naknadno će biti objavljena u Službenim novinama Bosansko-podrinjskog kantona Goražde.</w:t>
      </w:r>
    </w:p>
    <w:p w14:paraId="0F98D254" w14:textId="77777777" w:rsidR="00746C8F" w:rsidRPr="00746C8F" w:rsidRDefault="00746C8F" w:rsidP="00B1572B">
      <w:pPr>
        <w:ind w:left="5954"/>
        <w:jc w:val="center"/>
        <w:rPr>
          <w:b/>
          <w:bCs/>
          <w:iCs/>
          <w:lang w:val="hr-HR"/>
        </w:rPr>
      </w:pPr>
    </w:p>
    <w:p w14:paraId="72D7F91C" w14:textId="77777777" w:rsidR="00746C8F" w:rsidRPr="00746C8F" w:rsidRDefault="00746C8F" w:rsidP="00B1572B">
      <w:pPr>
        <w:ind w:left="5954"/>
        <w:jc w:val="center"/>
        <w:rPr>
          <w:b/>
          <w:bCs/>
          <w:iCs/>
          <w:lang w:val="hr-HR"/>
        </w:rPr>
      </w:pPr>
    </w:p>
    <w:p w14:paraId="1E2E9FF5" w14:textId="74C98A9F" w:rsidR="00B1572B" w:rsidRPr="00746C8F" w:rsidRDefault="00B1572B" w:rsidP="00B1572B">
      <w:pPr>
        <w:ind w:left="5954"/>
        <w:jc w:val="center"/>
        <w:rPr>
          <w:b/>
          <w:bCs/>
          <w:iCs/>
          <w:lang w:val="hr-HR"/>
        </w:rPr>
      </w:pPr>
      <w:r w:rsidRPr="00746C8F">
        <w:rPr>
          <w:b/>
          <w:bCs/>
          <w:iCs/>
          <w:lang w:val="hr-HR"/>
        </w:rPr>
        <w:t>PREDSJEDAVAJUĆI</w:t>
      </w:r>
    </w:p>
    <w:p w14:paraId="7DBB3AAA" w14:textId="77777777" w:rsidR="00B1572B" w:rsidRPr="00746C8F" w:rsidRDefault="00B1572B" w:rsidP="00B1572B">
      <w:pPr>
        <w:ind w:left="5954"/>
        <w:jc w:val="center"/>
        <w:rPr>
          <w:iCs/>
          <w:lang w:val="hr-HR"/>
        </w:rPr>
      </w:pPr>
    </w:p>
    <w:p w14:paraId="12C68299" w14:textId="77777777" w:rsidR="00B1572B" w:rsidRPr="00746C8F" w:rsidRDefault="00B1572B" w:rsidP="00B1572B">
      <w:pPr>
        <w:ind w:left="5954"/>
        <w:jc w:val="center"/>
        <w:rPr>
          <w:iCs/>
          <w:lang w:val="hr-HR"/>
        </w:rPr>
      </w:pPr>
      <w:r w:rsidRPr="00746C8F">
        <w:rPr>
          <w:iCs/>
          <w:lang w:val="hr-HR"/>
        </w:rPr>
        <w:t>Mr.sc. Senad Mutapčić, dipl. ing. maš.</w:t>
      </w:r>
    </w:p>
    <w:p w14:paraId="6541B961" w14:textId="77777777" w:rsidR="00E07BC9" w:rsidRPr="00CA4A4C" w:rsidRDefault="00E07BC9" w:rsidP="00E07BC9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71F9FFCA5428481B92E99C0A51F7F0D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571B72D" w14:textId="77777777" w:rsidR="00E07BC9" w:rsidRDefault="00E07BC9" w:rsidP="00E07BC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254564825"/>
        <w:placeholder>
          <w:docPart w:val="3AB0AF90A7274990AD83D80CAD0AAE2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68CF345" w14:textId="77777777" w:rsidR="00E07BC9" w:rsidRDefault="00E07BC9" w:rsidP="00E07BC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1421672303"/>
        <w:placeholder>
          <w:docPart w:val="D53EF2DDA3EC4B509B93E7B4E7AC691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85D6134" w14:textId="77777777" w:rsidR="00E07BC9" w:rsidRPr="009862F4" w:rsidRDefault="00E07BC9" w:rsidP="00E07BC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EA96FFF026464903AE12DC9FF93AB33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17EA52A" w14:textId="55368923" w:rsidR="00E07BC9" w:rsidRPr="00D40017" w:rsidRDefault="00E07BC9" w:rsidP="00E07BC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E07BC9" w:rsidRPr="00D40017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5CD1" w14:textId="77777777" w:rsidR="00534D06" w:rsidRDefault="00534D06">
      <w:r>
        <w:separator/>
      </w:r>
    </w:p>
  </w:endnote>
  <w:endnote w:type="continuationSeparator" w:id="0">
    <w:p w14:paraId="7A899E09" w14:textId="77777777" w:rsidR="00534D06" w:rsidRDefault="0053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24B" w14:textId="77777777" w:rsidR="009A78A6" w:rsidRDefault="009A7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534D0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5DE1" w14:textId="77777777" w:rsidR="009A78A6" w:rsidRDefault="009A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160C" w14:textId="77777777" w:rsidR="00534D06" w:rsidRDefault="00534D06">
      <w:r>
        <w:separator/>
      </w:r>
    </w:p>
  </w:footnote>
  <w:footnote w:type="continuationSeparator" w:id="0">
    <w:p w14:paraId="0A2E3BEC" w14:textId="77777777" w:rsidR="00534D06" w:rsidRDefault="0053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F88" w14:textId="77777777" w:rsidR="009A78A6" w:rsidRDefault="009A7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836" w14:textId="77777777" w:rsidR="009A78A6" w:rsidRDefault="009A7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99A6" w14:textId="77777777" w:rsidR="009A78A6" w:rsidRDefault="009A7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911598"/>
    <w:multiLevelType w:val="hybridMultilevel"/>
    <w:tmpl w:val="9EDE379E"/>
    <w:lvl w:ilvl="0" w:tplc="2452DCC8">
      <w:start w:val="1"/>
      <w:numFmt w:val="decimal"/>
      <w:pStyle w:val="Title"/>
      <w:lvlText w:val="Član 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87037"/>
    <w:rsid w:val="00092F98"/>
    <w:rsid w:val="000B63AA"/>
    <w:rsid w:val="000C5B86"/>
    <w:rsid w:val="000F7787"/>
    <w:rsid w:val="0014247F"/>
    <w:rsid w:val="00171479"/>
    <w:rsid w:val="001807F4"/>
    <w:rsid w:val="001B0770"/>
    <w:rsid w:val="001C1D5F"/>
    <w:rsid w:val="001C1D99"/>
    <w:rsid w:val="002219C7"/>
    <w:rsid w:val="00252E81"/>
    <w:rsid w:val="002904A5"/>
    <w:rsid w:val="002B1A2A"/>
    <w:rsid w:val="002D4636"/>
    <w:rsid w:val="00317B89"/>
    <w:rsid w:val="00345811"/>
    <w:rsid w:val="00361BDD"/>
    <w:rsid w:val="003A3ED1"/>
    <w:rsid w:val="003D1677"/>
    <w:rsid w:val="00406B46"/>
    <w:rsid w:val="0041040B"/>
    <w:rsid w:val="004142E0"/>
    <w:rsid w:val="0041565C"/>
    <w:rsid w:val="00420257"/>
    <w:rsid w:val="004224F4"/>
    <w:rsid w:val="00425E7E"/>
    <w:rsid w:val="00454F9B"/>
    <w:rsid w:val="004C7A0F"/>
    <w:rsid w:val="004E5ABB"/>
    <w:rsid w:val="00534D06"/>
    <w:rsid w:val="0054541A"/>
    <w:rsid w:val="00554BFC"/>
    <w:rsid w:val="005729EC"/>
    <w:rsid w:val="005910E5"/>
    <w:rsid w:val="005E5DC2"/>
    <w:rsid w:val="006C2A47"/>
    <w:rsid w:val="006F2FF0"/>
    <w:rsid w:val="00746C8F"/>
    <w:rsid w:val="00754C14"/>
    <w:rsid w:val="00787C06"/>
    <w:rsid w:val="007B0EFB"/>
    <w:rsid w:val="007B5187"/>
    <w:rsid w:val="007D3E55"/>
    <w:rsid w:val="007E7CB2"/>
    <w:rsid w:val="008003A8"/>
    <w:rsid w:val="008011E1"/>
    <w:rsid w:val="0083091B"/>
    <w:rsid w:val="00840D5B"/>
    <w:rsid w:val="00847B11"/>
    <w:rsid w:val="00895080"/>
    <w:rsid w:val="008C266A"/>
    <w:rsid w:val="008C677F"/>
    <w:rsid w:val="008E55A2"/>
    <w:rsid w:val="00946E13"/>
    <w:rsid w:val="009A78A6"/>
    <w:rsid w:val="009D3B20"/>
    <w:rsid w:val="009F0376"/>
    <w:rsid w:val="00A45DE5"/>
    <w:rsid w:val="00A732FD"/>
    <w:rsid w:val="00A961C3"/>
    <w:rsid w:val="00AB402E"/>
    <w:rsid w:val="00AE1EFE"/>
    <w:rsid w:val="00AF292A"/>
    <w:rsid w:val="00B066E0"/>
    <w:rsid w:val="00B1572B"/>
    <w:rsid w:val="00B25535"/>
    <w:rsid w:val="00B308FC"/>
    <w:rsid w:val="00B97693"/>
    <w:rsid w:val="00BA38BC"/>
    <w:rsid w:val="00BC3B2D"/>
    <w:rsid w:val="00BD1DFF"/>
    <w:rsid w:val="00BE1ECE"/>
    <w:rsid w:val="00C046D4"/>
    <w:rsid w:val="00C54771"/>
    <w:rsid w:val="00C75D8E"/>
    <w:rsid w:val="00CA3A76"/>
    <w:rsid w:val="00CA786F"/>
    <w:rsid w:val="00D40017"/>
    <w:rsid w:val="00D4798E"/>
    <w:rsid w:val="00D77BCE"/>
    <w:rsid w:val="00DA6D74"/>
    <w:rsid w:val="00DA7C2F"/>
    <w:rsid w:val="00DD1F9D"/>
    <w:rsid w:val="00DE0E61"/>
    <w:rsid w:val="00E07BC9"/>
    <w:rsid w:val="00E25CA6"/>
    <w:rsid w:val="00E77EA0"/>
    <w:rsid w:val="00E93B70"/>
    <w:rsid w:val="00E97733"/>
    <w:rsid w:val="00EE3F04"/>
    <w:rsid w:val="00F072B8"/>
    <w:rsid w:val="00F10D68"/>
    <w:rsid w:val="00F27F90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5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DAA3D545242ED8C9C48B70D2A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BCF2-0766-4850-A691-9B22874C3956}"/>
      </w:docPartPr>
      <w:docPartBody>
        <w:p w:rsidR="003A496A" w:rsidRDefault="00E32092" w:rsidP="00E32092">
          <w:pPr>
            <w:pStyle w:val="CEFDAA3D545242ED8C9C48B70D2AB70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71F9FFCA5428481B92E99C0A51F7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F5D8-5415-4E69-B89F-2C1AC1A9B85E}"/>
      </w:docPartPr>
      <w:docPartBody>
        <w:p w:rsidR="00D90DFA" w:rsidRDefault="00C32562" w:rsidP="00C32562">
          <w:pPr>
            <w:pStyle w:val="71F9FFCA5428481B92E99C0A51F7F0D6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AB0AF90A7274990AD83D80CAD0A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2711-0D72-4B9E-A002-C1E05889EC6B}"/>
      </w:docPartPr>
      <w:docPartBody>
        <w:p w:rsidR="00D90DFA" w:rsidRDefault="00C32562" w:rsidP="00C32562">
          <w:pPr>
            <w:pStyle w:val="3AB0AF90A7274990AD83D80CAD0AAE2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53EF2DDA3EC4B509B93E7B4E7AC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9090-436C-4FCE-B531-484129B600A3}"/>
      </w:docPartPr>
      <w:docPartBody>
        <w:p w:rsidR="00D90DFA" w:rsidRDefault="00C32562" w:rsidP="00C32562">
          <w:pPr>
            <w:pStyle w:val="D53EF2DDA3EC4B509B93E7B4E7AC691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A96FFF026464903AE12DC9FF93A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C755-658E-401D-A2CE-4BF1559BB5B0}"/>
      </w:docPartPr>
      <w:docPartBody>
        <w:p w:rsidR="00D90DFA" w:rsidRDefault="00C32562" w:rsidP="00C32562">
          <w:pPr>
            <w:pStyle w:val="EA96FFF026464903AE12DC9FF93AB33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2"/>
    <w:rsid w:val="003A496A"/>
    <w:rsid w:val="003E7AA7"/>
    <w:rsid w:val="005E79E5"/>
    <w:rsid w:val="00803F58"/>
    <w:rsid w:val="00923E76"/>
    <w:rsid w:val="00C32562"/>
    <w:rsid w:val="00CE341F"/>
    <w:rsid w:val="00D16AB8"/>
    <w:rsid w:val="00D90DFA"/>
    <w:rsid w:val="00DC6C6A"/>
    <w:rsid w:val="00E32092"/>
    <w:rsid w:val="00E72EBF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562"/>
  </w:style>
  <w:style w:type="paragraph" w:customStyle="1" w:styleId="CEFDAA3D545242ED8C9C48B70D2AB708">
    <w:name w:val="CEFDAA3D545242ED8C9C48B70D2AB708"/>
    <w:rsid w:val="00E32092"/>
  </w:style>
  <w:style w:type="paragraph" w:customStyle="1" w:styleId="71F9FFCA5428481B92E99C0A51F7F0D6">
    <w:name w:val="71F9FFCA5428481B92E99C0A51F7F0D6"/>
    <w:rsid w:val="00C32562"/>
    <w:rPr>
      <w:lang w:val="en-US" w:eastAsia="en-US"/>
    </w:rPr>
  </w:style>
  <w:style w:type="paragraph" w:customStyle="1" w:styleId="3AB0AF90A7274990AD83D80CAD0AAE29">
    <w:name w:val="3AB0AF90A7274990AD83D80CAD0AAE29"/>
    <w:rsid w:val="00C32562"/>
    <w:rPr>
      <w:lang w:val="en-US" w:eastAsia="en-US"/>
    </w:rPr>
  </w:style>
  <w:style w:type="paragraph" w:customStyle="1" w:styleId="D53EF2DDA3EC4B509B93E7B4E7AC6911">
    <w:name w:val="D53EF2DDA3EC4B509B93E7B4E7AC6911"/>
    <w:rsid w:val="00C32562"/>
    <w:rPr>
      <w:lang w:val="en-US" w:eastAsia="en-US"/>
    </w:rPr>
  </w:style>
  <w:style w:type="paragraph" w:customStyle="1" w:styleId="EA96FFF026464903AE12DC9FF93AB337">
    <w:name w:val="EA96FFF026464903AE12DC9FF93AB337"/>
    <w:rsid w:val="00C3256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13</cp:revision>
  <cp:lastPrinted>2024-12-26T12:35:00Z</cp:lastPrinted>
  <dcterms:created xsi:type="dcterms:W3CDTF">2022-01-05T08:57:00Z</dcterms:created>
  <dcterms:modified xsi:type="dcterms:W3CDTF">2024-12-26T12:37:00Z</dcterms:modified>
</cp:coreProperties>
</file>