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6C35" w14:textId="77777777" w:rsidR="009A6833" w:rsidRPr="009A6833" w:rsidRDefault="009A6833" w:rsidP="00351B1C">
      <w:pPr>
        <w:pStyle w:val="NoSpacing"/>
        <w:rPr>
          <w:b/>
          <w:sz w:val="22"/>
          <w:szCs w:val="22"/>
        </w:rPr>
      </w:pPr>
      <w:r w:rsidRPr="009A6833">
        <w:rPr>
          <w:sz w:val="22"/>
          <w:szCs w:val="22"/>
        </w:rPr>
        <w:fldChar w:fldCharType="begin"/>
      </w:r>
      <w:r w:rsidRPr="009A6833">
        <w:rPr>
          <w:sz w:val="22"/>
          <w:szCs w:val="22"/>
        </w:rPr>
        <w:instrText xml:space="preserve"> HYPERLINK "file:///C:\\Documents%20and%20Settings\\xp\\My%20Documents\\Downloads\\Ponuda%20zaštita%20Prača.doc" \l "_Toc147296195" </w:instrText>
      </w:r>
      <w:r w:rsidRPr="009A6833">
        <w:rPr>
          <w:sz w:val="22"/>
          <w:szCs w:val="22"/>
        </w:rPr>
        <w:fldChar w:fldCharType="separate"/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556"/>
        <w:gridCol w:w="1572"/>
        <w:gridCol w:w="4672"/>
      </w:tblGrid>
      <w:tr w:rsidR="009A6833" w:rsidRPr="009A6833" w14:paraId="62AE34DD" w14:textId="77777777" w:rsidTr="00BC35EB">
        <w:tc>
          <w:tcPr>
            <w:tcW w:w="2109" w:type="pct"/>
            <w:hideMark/>
          </w:tcPr>
          <w:p w14:paraId="324D060F" w14:textId="77777777" w:rsidR="009A6833" w:rsidRPr="009A6833" w:rsidRDefault="009A6833" w:rsidP="009A6833">
            <w:pPr>
              <w:pStyle w:val="NoSpacing"/>
              <w:jc w:val="righ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Bosna i Hercegovina</w:t>
            </w:r>
          </w:p>
          <w:p w14:paraId="4FEE3AB3" w14:textId="77777777" w:rsidR="009A6833" w:rsidRPr="009A6833" w:rsidRDefault="009A6833" w:rsidP="009A6833">
            <w:pPr>
              <w:pStyle w:val="NoSpacing"/>
              <w:jc w:val="righ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Federacija Bosne i Hercegovine</w:t>
            </w:r>
          </w:p>
          <w:p w14:paraId="014EC949" w14:textId="77777777" w:rsidR="009A6833" w:rsidRPr="009A6833" w:rsidRDefault="009A6833" w:rsidP="009A6833">
            <w:pPr>
              <w:pStyle w:val="NoSpacing"/>
              <w:jc w:val="righ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Bosansko-podrinjski kanton Goražde</w:t>
            </w:r>
          </w:p>
          <w:p w14:paraId="468CAA58" w14:textId="77777777" w:rsidR="009A6833" w:rsidRPr="009A6833" w:rsidRDefault="009A6833" w:rsidP="009A6833">
            <w:pPr>
              <w:pStyle w:val="NoSpacing"/>
              <w:jc w:val="righ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Općina Pale</w:t>
            </w:r>
          </w:p>
          <w:p w14:paraId="1D6FCDFC" w14:textId="77777777" w:rsidR="009A6833" w:rsidRPr="009A6833" w:rsidRDefault="009A6833" w:rsidP="009A6833">
            <w:pPr>
              <w:pStyle w:val="NoSpacing"/>
              <w:jc w:val="righ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  <w:hideMark/>
          </w:tcPr>
          <w:p w14:paraId="653DFD95" w14:textId="77777777" w:rsidR="009A6833" w:rsidRPr="009A6833" w:rsidRDefault="009A6833" w:rsidP="009A683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B196EEC" wp14:editId="39C11021">
                  <wp:extent cx="66675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hideMark/>
          </w:tcPr>
          <w:p w14:paraId="16363072" w14:textId="77777777" w:rsidR="009A6833" w:rsidRPr="009A6833" w:rsidRDefault="009A6833" w:rsidP="009A6833">
            <w:pPr>
              <w:pStyle w:val="NoSpacing"/>
              <w:jc w:val="lef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Bosnia and Herzegovina</w:t>
            </w:r>
          </w:p>
          <w:p w14:paraId="37ED4DCC" w14:textId="77777777" w:rsidR="009A6833" w:rsidRPr="009A6833" w:rsidRDefault="009A6833" w:rsidP="009A6833">
            <w:pPr>
              <w:pStyle w:val="NoSpacing"/>
              <w:jc w:val="lef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Federation of Bosnia and Herzegovina</w:t>
            </w:r>
          </w:p>
          <w:p w14:paraId="25CE506C" w14:textId="77777777" w:rsidR="009A6833" w:rsidRPr="009A6833" w:rsidRDefault="009A6833" w:rsidP="009A6833">
            <w:pPr>
              <w:pStyle w:val="NoSpacing"/>
              <w:jc w:val="lef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Bosnian-Podrinje Canton of Goražde</w:t>
            </w:r>
          </w:p>
          <w:p w14:paraId="76EFF362" w14:textId="77777777" w:rsidR="009A6833" w:rsidRPr="009A6833" w:rsidRDefault="009A6833" w:rsidP="009A6833">
            <w:pPr>
              <w:pStyle w:val="NoSpacing"/>
              <w:jc w:val="lef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Municipality of Pale</w:t>
            </w:r>
          </w:p>
          <w:p w14:paraId="6E58E09F" w14:textId="77777777" w:rsidR="009A6833" w:rsidRPr="009A6833" w:rsidRDefault="009A6833" w:rsidP="009A6833">
            <w:pPr>
              <w:pStyle w:val="NoSpacing"/>
              <w:jc w:val="left"/>
              <w:rPr>
                <w:b/>
                <w:bCs/>
                <w:sz w:val="22"/>
                <w:szCs w:val="22"/>
              </w:rPr>
            </w:pPr>
            <w:r w:rsidRPr="009A6833">
              <w:rPr>
                <w:b/>
                <w:bCs/>
                <w:sz w:val="22"/>
                <w:szCs w:val="22"/>
              </w:rPr>
              <w:t>Municipal Council</w:t>
            </w:r>
          </w:p>
        </w:tc>
      </w:tr>
    </w:tbl>
    <w:p w14:paraId="502EDAED" w14:textId="77777777" w:rsidR="009A6833" w:rsidRPr="009A6833" w:rsidRDefault="00DA20BC" w:rsidP="009A683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11242285">
          <v:rect id="_x0000_i1025" style="width:468pt;height:1.5pt" o:hralign="center" o:hrstd="t" o:hr="t" fillcolor="#a0a0a0" stroked="f"/>
        </w:pict>
      </w:r>
    </w:p>
    <w:p w14:paraId="30918B5E" w14:textId="77777777" w:rsidR="009A6833" w:rsidRPr="009A6833" w:rsidRDefault="009A6833" w:rsidP="009A6833">
      <w:pPr>
        <w:pStyle w:val="NoSpacing"/>
        <w:rPr>
          <w:b/>
          <w:bCs/>
          <w:sz w:val="22"/>
          <w:szCs w:val="22"/>
        </w:rPr>
      </w:pPr>
    </w:p>
    <w:p w14:paraId="5A9C63BF" w14:textId="20C569B8" w:rsidR="009A6833" w:rsidRPr="009A6833" w:rsidRDefault="009A6833" w:rsidP="009A6833">
      <w:pPr>
        <w:pStyle w:val="NoSpacing"/>
        <w:rPr>
          <w:sz w:val="22"/>
          <w:szCs w:val="22"/>
        </w:rPr>
      </w:pPr>
      <w:r w:rsidRPr="009A6833">
        <w:rPr>
          <w:sz w:val="22"/>
          <w:szCs w:val="22"/>
        </w:rPr>
        <w:t>Broj:</w:t>
      </w:r>
      <w:r w:rsidRPr="009A6833">
        <w:rPr>
          <w:sz w:val="22"/>
          <w:szCs w:val="22"/>
        </w:rPr>
        <w:tab/>
        <w:t>02-04-</w:t>
      </w:r>
      <w:r w:rsidR="00153490">
        <w:rPr>
          <w:sz w:val="22"/>
          <w:szCs w:val="22"/>
        </w:rPr>
        <w:t>74</w:t>
      </w:r>
      <w:r w:rsidRPr="009A6833">
        <w:rPr>
          <w:sz w:val="22"/>
          <w:szCs w:val="22"/>
        </w:rPr>
        <w:t xml:space="preserve">/25 </w:t>
      </w:r>
    </w:p>
    <w:p w14:paraId="3453F35C" w14:textId="01186044" w:rsidR="00153490" w:rsidRPr="00153490" w:rsidRDefault="00153490" w:rsidP="00153490">
      <w:pPr>
        <w:rPr>
          <w:bCs/>
          <w:sz w:val="22"/>
          <w:szCs w:val="22"/>
        </w:rPr>
      </w:pPr>
      <w:r w:rsidRPr="00153490">
        <w:rPr>
          <w:bCs/>
          <w:sz w:val="22"/>
          <w:szCs w:val="22"/>
        </w:rPr>
        <w:t>Prača:</w:t>
      </w:r>
      <w:r w:rsidRPr="00153490">
        <w:rPr>
          <w:bCs/>
          <w:sz w:val="22"/>
          <w:szCs w:val="22"/>
        </w:rPr>
        <w:tab/>
        <w:t>0</w:t>
      </w:r>
      <w:r w:rsidRPr="00153490">
        <w:rPr>
          <w:bCs/>
          <w:sz w:val="22"/>
          <w:szCs w:val="22"/>
        </w:rPr>
        <w:t>8</w:t>
      </w:r>
      <w:r w:rsidRPr="00153490">
        <w:rPr>
          <w:bCs/>
          <w:sz w:val="22"/>
          <w:szCs w:val="22"/>
        </w:rPr>
        <w:t>.04.2025. godine</w:t>
      </w:r>
    </w:p>
    <w:p w14:paraId="51213F09" w14:textId="66C64560" w:rsidR="00F826BE" w:rsidRPr="009A6833" w:rsidRDefault="00F826BE" w:rsidP="00351B1C">
      <w:pPr>
        <w:pStyle w:val="NoSpacing"/>
        <w:rPr>
          <w:b/>
          <w:sz w:val="22"/>
          <w:szCs w:val="22"/>
        </w:rPr>
      </w:pPr>
      <w:r w:rsidRPr="009A6833">
        <w:rPr>
          <w:b/>
          <w:sz w:val="22"/>
          <w:szCs w:val="22"/>
        </w:rPr>
        <w:t xml:space="preserve">   </w:t>
      </w:r>
      <w:r w:rsidRPr="009A6833">
        <w:rPr>
          <w:b/>
          <w:webHidden/>
          <w:sz w:val="22"/>
          <w:szCs w:val="22"/>
        </w:rPr>
        <w:tab/>
      </w:r>
      <w:r w:rsidR="009A6833" w:rsidRPr="009A6833">
        <w:rPr>
          <w:b/>
          <w:sz w:val="22"/>
          <w:szCs w:val="22"/>
        </w:rPr>
        <w:fldChar w:fldCharType="end"/>
      </w:r>
    </w:p>
    <w:p w14:paraId="36CAE005" w14:textId="77777777" w:rsidR="00351B1C" w:rsidRPr="009A6833" w:rsidRDefault="00351B1C" w:rsidP="00351B1C">
      <w:pPr>
        <w:rPr>
          <w:sz w:val="22"/>
          <w:szCs w:val="22"/>
          <w:lang w:val="hr-HR" w:eastAsia="en-US"/>
        </w:rPr>
      </w:pPr>
    </w:p>
    <w:p w14:paraId="7B8108DC" w14:textId="1222781B" w:rsidR="00351B1C" w:rsidRPr="009A6833" w:rsidRDefault="00351B1C" w:rsidP="00351B1C">
      <w:pPr>
        <w:rPr>
          <w:b/>
          <w:sz w:val="22"/>
          <w:szCs w:val="22"/>
          <w:lang w:val="hr-HR"/>
        </w:rPr>
      </w:pPr>
      <w:r w:rsidRPr="009A6833">
        <w:rPr>
          <w:sz w:val="22"/>
          <w:szCs w:val="22"/>
          <w:lang w:val="hr-HR" w:eastAsia="en-US"/>
        </w:rPr>
        <w:t xml:space="preserve">Na osnovu člana 33. stav 5. Zakona o vodama </w:t>
      </w:r>
      <w:r w:rsidR="00533F17" w:rsidRPr="009A6833">
        <w:rPr>
          <w:sz w:val="22"/>
          <w:szCs w:val="22"/>
          <w:lang w:val="hr-HR" w:eastAsia="en-US"/>
        </w:rPr>
        <w:t xml:space="preserve">Bosansko-podrinjskog kantona Goražde </w:t>
      </w:r>
      <w:r w:rsidRPr="009A6833">
        <w:rPr>
          <w:sz w:val="22"/>
          <w:szCs w:val="22"/>
          <w:lang w:val="hr-HR" w:eastAsia="en-US"/>
        </w:rPr>
        <w:t xml:space="preserve">(„Službene novine Bosansko-podrinjskog kantona Goražde“, br. 6/10), </w:t>
      </w:r>
      <w:r w:rsidRPr="009A6833">
        <w:rPr>
          <w:sz w:val="22"/>
          <w:szCs w:val="22"/>
          <w:lang w:val="hr-HR"/>
        </w:rPr>
        <w:t>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9A6833">
        <w:rPr>
          <w:b/>
          <w:sz w:val="22"/>
          <w:szCs w:val="22"/>
          <w:lang w:val="hr-HR"/>
        </w:rPr>
        <w:t xml:space="preserve"> V </w:t>
      </w:r>
      <w:r w:rsidRPr="009A6833">
        <w:rPr>
          <w:sz w:val="22"/>
          <w:szCs w:val="22"/>
          <w:lang w:val="hr-HR"/>
        </w:rPr>
        <w:t xml:space="preserve">redovnoj sjednici održanoj dana </w:t>
      </w:r>
      <w:r w:rsidR="00153490">
        <w:rPr>
          <w:b/>
          <w:sz w:val="22"/>
          <w:szCs w:val="22"/>
          <w:lang w:val="hr-HR"/>
        </w:rPr>
        <w:t>08.04</w:t>
      </w:r>
      <w:r w:rsidRPr="009A6833">
        <w:rPr>
          <w:b/>
          <w:sz w:val="22"/>
          <w:szCs w:val="22"/>
          <w:lang w:val="hr-HR"/>
        </w:rPr>
        <w:t>.2025.</w:t>
      </w:r>
      <w:r w:rsidRPr="009A6833">
        <w:rPr>
          <w:sz w:val="22"/>
          <w:szCs w:val="22"/>
          <w:lang w:val="hr-HR"/>
        </w:rPr>
        <w:t xml:space="preserve"> godine,  </w:t>
      </w:r>
      <w:r w:rsidRPr="009A6833">
        <w:rPr>
          <w:b/>
          <w:sz w:val="22"/>
          <w:szCs w:val="22"/>
          <w:lang w:val="hr-HR"/>
        </w:rPr>
        <w:t>d o n o s i</w:t>
      </w:r>
    </w:p>
    <w:p w14:paraId="46D9CFCB" w14:textId="77777777" w:rsidR="00F826BE" w:rsidRPr="009A6833" w:rsidRDefault="00F826BE" w:rsidP="00F826BE">
      <w:pPr>
        <w:spacing w:after="120"/>
        <w:rPr>
          <w:sz w:val="22"/>
          <w:szCs w:val="22"/>
          <w:lang w:val="hr-HR" w:eastAsia="en-US"/>
        </w:rPr>
      </w:pPr>
    </w:p>
    <w:p w14:paraId="2D05839A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val="hr-HR" w:eastAsia="en-US"/>
        </w:rPr>
      </w:pPr>
      <w:r w:rsidRPr="009A6833">
        <w:rPr>
          <w:rFonts w:eastAsia="Calibri"/>
          <w:b/>
          <w:bCs/>
          <w:sz w:val="32"/>
          <w:szCs w:val="32"/>
          <w:lang w:val="hr-HR" w:eastAsia="en-US"/>
        </w:rPr>
        <w:t>O D L U K U</w:t>
      </w:r>
    </w:p>
    <w:p w14:paraId="47967127" w14:textId="13FADCEE" w:rsidR="00F826BE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 xml:space="preserve">O ZONAMA SANITARNE ZAŠTITE I ZAŠTITNIM MJERAMA SA IZVORIŠTA </w:t>
      </w:r>
      <w:r w:rsidR="00DA20BC">
        <w:rPr>
          <w:rFonts w:eastAsia="Calibri"/>
          <w:b/>
          <w:bCs/>
          <w:sz w:val="22"/>
          <w:szCs w:val="22"/>
          <w:lang w:val="hr-HR" w:eastAsia="en-US"/>
        </w:rPr>
        <w:t>„</w:t>
      </w:r>
      <w:r w:rsidRPr="009A6833">
        <w:rPr>
          <w:rFonts w:eastAsia="Calibri"/>
          <w:b/>
          <w:bCs/>
          <w:sz w:val="22"/>
          <w:szCs w:val="22"/>
          <w:lang w:val="hr-HR" w:eastAsia="en-US"/>
        </w:rPr>
        <w:t>DONJA ČEMERNICA</w:t>
      </w:r>
      <w:r w:rsidR="00DA20BC">
        <w:rPr>
          <w:rFonts w:eastAsia="Calibri"/>
          <w:b/>
          <w:bCs/>
          <w:sz w:val="22"/>
          <w:szCs w:val="22"/>
          <w:lang w:val="hr-HR" w:eastAsia="en-US"/>
        </w:rPr>
        <w:t>“</w:t>
      </w:r>
    </w:p>
    <w:p w14:paraId="5CC71C73" w14:textId="77777777" w:rsidR="009A6833" w:rsidRDefault="009A6833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</w:p>
    <w:p w14:paraId="742CF8AB" w14:textId="77777777" w:rsidR="009A6833" w:rsidRPr="009A6833" w:rsidRDefault="009A6833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</w:p>
    <w:p w14:paraId="717FC692" w14:textId="37B4DA0E" w:rsidR="00F826BE" w:rsidRPr="009A6833" w:rsidRDefault="00F826BE" w:rsidP="006137DA">
      <w:pPr>
        <w:pStyle w:val="ListParagraph"/>
        <w:numPr>
          <w:ilvl w:val="0"/>
          <w:numId w:val="8"/>
        </w:numPr>
        <w:spacing w:after="120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>OPĆE ODREDBE</w:t>
      </w:r>
    </w:p>
    <w:p w14:paraId="4DF1D456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1.</w:t>
      </w:r>
    </w:p>
    <w:p w14:paraId="516BC67A" w14:textId="3376A9F8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Ovom </w:t>
      </w:r>
      <w:r w:rsidR="00533F1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dlukom utvrđuju se zone sanitarne zaštite izvorišta vode za piće</w:t>
      </w:r>
      <w:r w:rsidR="00533F17"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hr-HR" w:eastAsia="en-US"/>
        </w:rPr>
        <w:t xml:space="preserve">Donja Čemernica (u daljem tekstu: Izvorište), sa kojeg se vrši snabdijevanje vodom za piće potrošača na dijelu </w:t>
      </w:r>
      <w:r w:rsidR="006137DA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pćine Pale, tj. MZ Hrenovica i gravitirajuć</w:t>
      </w:r>
      <w:r w:rsidR="006137DA" w:rsidRPr="009A6833">
        <w:rPr>
          <w:rFonts w:eastAsia="Calibri"/>
          <w:sz w:val="22"/>
          <w:szCs w:val="22"/>
          <w:lang w:val="hr-HR" w:eastAsia="en-US"/>
        </w:rPr>
        <w:t>ih</w:t>
      </w:r>
      <w:r w:rsidRPr="009A6833">
        <w:rPr>
          <w:rFonts w:eastAsia="Calibri"/>
          <w:sz w:val="22"/>
          <w:szCs w:val="22"/>
          <w:lang w:val="hr-HR" w:eastAsia="en-US"/>
        </w:rPr>
        <w:t xml:space="preserve"> naselja, veličina i granice zona sanitarne zaštite, mjere i režimi zaštite, nadzor nad sprovođenjem ove odluke, kaznene odredbe i druga pitanja od interesa za sprovođenje sanitarne zaštite izvorišta.</w:t>
      </w:r>
    </w:p>
    <w:p w14:paraId="2EAA0AFE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2.</w:t>
      </w:r>
    </w:p>
    <w:p w14:paraId="4C746F7D" w14:textId="6A747F1F" w:rsidR="00F826BE" w:rsidRPr="009A6833" w:rsidRDefault="00F826BE" w:rsidP="00F826BE">
      <w:pPr>
        <w:spacing w:after="120"/>
        <w:rPr>
          <w:sz w:val="22"/>
          <w:szCs w:val="22"/>
          <w:lang w:val="hr-HR" w:eastAsia="en-US"/>
        </w:rPr>
      </w:pPr>
      <w:proofErr w:type="spellStart"/>
      <w:r w:rsidRPr="009A6833">
        <w:rPr>
          <w:sz w:val="22"/>
          <w:szCs w:val="22"/>
          <w:lang w:val="en-US" w:eastAsia="en-US"/>
        </w:rPr>
        <w:t>Izvori</w:t>
      </w:r>
      <w:proofErr w:type="spellEnd"/>
      <w:r w:rsidRPr="009A6833">
        <w:rPr>
          <w:sz w:val="22"/>
          <w:szCs w:val="22"/>
          <w:lang w:val="hr-HR" w:eastAsia="en-US"/>
        </w:rPr>
        <w:t>š</w:t>
      </w:r>
      <w:proofErr w:type="spellStart"/>
      <w:r w:rsidRPr="009A6833">
        <w:rPr>
          <w:sz w:val="22"/>
          <w:szCs w:val="22"/>
          <w:lang w:val="en-US" w:eastAsia="en-US"/>
        </w:rPr>
        <w:t>te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Donja</w:t>
      </w:r>
      <w:proofErr w:type="spellEnd"/>
      <w:r w:rsidRPr="009A6833">
        <w:rPr>
          <w:sz w:val="22"/>
          <w:szCs w:val="22"/>
          <w:lang w:val="hr-HR" w:eastAsia="en-US"/>
        </w:rPr>
        <w:t xml:space="preserve"> Č</w:t>
      </w:r>
      <w:proofErr w:type="spellStart"/>
      <w:r w:rsidRPr="009A6833">
        <w:rPr>
          <w:sz w:val="22"/>
          <w:szCs w:val="22"/>
          <w:lang w:val="en-US" w:eastAsia="en-US"/>
        </w:rPr>
        <w:t>emernica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locirano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je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jugo</w:t>
      </w:r>
      <w:r w:rsidRPr="009A6833">
        <w:rPr>
          <w:sz w:val="22"/>
          <w:szCs w:val="22"/>
          <w:lang w:val="hr-HR" w:eastAsia="en-US"/>
        </w:rPr>
        <w:t>-</w:t>
      </w:r>
      <w:proofErr w:type="spellStart"/>
      <w:r w:rsidRPr="009A6833">
        <w:rPr>
          <w:sz w:val="22"/>
          <w:szCs w:val="22"/>
          <w:lang w:val="en-US" w:eastAsia="en-US"/>
        </w:rPr>
        <w:t>isto</w:t>
      </w:r>
      <w:proofErr w:type="spellEnd"/>
      <w:r w:rsidRPr="009A6833">
        <w:rPr>
          <w:sz w:val="22"/>
          <w:szCs w:val="22"/>
          <w:lang w:val="hr-HR" w:eastAsia="en-US"/>
        </w:rPr>
        <w:t>č</w:t>
      </w:r>
      <w:r w:rsidRPr="009A6833">
        <w:rPr>
          <w:sz w:val="22"/>
          <w:szCs w:val="22"/>
          <w:lang w:val="en-US" w:eastAsia="en-US"/>
        </w:rPr>
        <w:t>no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od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centra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MZ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Henovica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u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blizini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nase</w:t>
      </w:r>
      <w:r w:rsidR="00454447" w:rsidRPr="009A6833">
        <w:rPr>
          <w:sz w:val="22"/>
          <w:szCs w:val="22"/>
          <w:lang w:val="en-US" w:eastAsia="en-US"/>
        </w:rPr>
        <w:t>ljenog</w:t>
      </w:r>
      <w:proofErr w:type="spellEnd"/>
      <w:r w:rsidR="00454447" w:rsidRPr="009A6833">
        <w:rPr>
          <w:sz w:val="22"/>
          <w:szCs w:val="22"/>
          <w:lang w:val="en-US" w:eastAsia="en-US"/>
        </w:rPr>
        <w:t xml:space="preserve"> </w:t>
      </w:r>
      <w:proofErr w:type="spellStart"/>
      <w:r w:rsidR="00454447" w:rsidRPr="009A6833">
        <w:rPr>
          <w:sz w:val="22"/>
          <w:szCs w:val="22"/>
          <w:lang w:val="en-US" w:eastAsia="en-US"/>
        </w:rPr>
        <w:t>mjesta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Donja</w:t>
      </w:r>
      <w:proofErr w:type="spellEnd"/>
      <w:r w:rsidRPr="009A6833">
        <w:rPr>
          <w:sz w:val="22"/>
          <w:szCs w:val="22"/>
          <w:lang w:val="hr-HR" w:eastAsia="en-US"/>
        </w:rPr>
        <w:t xml:space="preserve"> Č</w:t>
      </w:r>
      <w:proofErr w:type="spellStart"/>
      <w:r w:rsidRPr="009A6833">
        <w:rPr>
          <w:sz w:val="22"/>
          <w:szCs w:val="22"/>
          <w:lang w:val="en-US" w:eastAsia="en-US"/>
        </w:rPr>
        <w:t>emernica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oko</w:t>
      </w:r>
      <w:proofErr w:type="spellEnd"/>
      <w:r w:rsidRPr="009A6833">
        <w:rPr>
          <w:sz w:val="22"/>
          <w:szCs w:val="22"/>
          <w:lang w:val="hr-HR" w:eastAsia="en-US"/>
        </w:rPr>
        <w:t xml:space="preserve"> 4,5 </w:t>
      </w:r>
      <w:r w:rsidRPr="009A6833">
        <w:rPr>
          <w:sz w:val="22"/>
          <w:szCs w:val="22"/>
          <w:lang w:val="en-US" w:eastAsia="en-US"/>
        </w:rPr>
        <w:t>km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uzvodno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od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u</w:t>
      </w:r>
      <w:proofErr w:type="spellStart"/>
      <w:r w:rsidRPr="009A6833">
        <w:rPr>
          <w:sz w:val="22"/>
          <w:szCs w:val="22"/>
          <w:lang w:val="hr-HR" w:eastAsia="en-US"/>
        </w:rPr>
        <w:t>šć</w:t>
      </w:r>
      <w:proofErr w:type="spellEnd"/>
      <w:r w:rsidRPr="009A6833">
        <w:rPr>
          <w:sz w:val="22"/>
          <w:szCs w:val="22"/>
          <w:lang w:val="en-US" w:eastAsia="en-US"/>
        </w:rPr>
        <w:t>a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vodotoka</w:t>
      </w:r>
      <w:proofErr w:type="spellEnd"/>
      <w:r w:rsidRPr="009A6833">
        <w:rPr>
          <w:sz w:val="22"/>
          <w:szCs w:val="22"/>
          <w:lang w:val="hr-HR" w:eastAsia="en-US"/>
        </w:rPr>
        <w:t xml:space="preserve"> Č</w:t>
      </w:r>
      <w:proofErr w:type="spellStart"/>
      <w:r w:rsidRPr="009A6833">
        <w:rPr>
          <w:sz w:val="22"/>
          <w:szCs w:val="22"/>
          <w:lang w:val="en-US" w:eastAsia="en-US"/>
        </w:rPr>
        <w:t>emernica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US" w:eastAsia="en-US"/>
        </w:rPr>
        <w:t>u</w:t>
      </w:r>
      <w:r w:rsidRPr="009A6833">
        <w:rPr>
          <w:sz w:val="22"/>
          <w:szCs w:val="22"/>
          <w:lang w:val="hr-HR" w:eastAsia="en-US"/>
        </w:rPr>
        <w:t xml:space="preserve"> </w:t>
      </w:r>
      <w:r w:rsidR="00047FC4" w:rsidRPr="009A6833">
        <w:rPr>
          <w:sz w:val="22"/>
          <w:szCs w:val="22"/>
          <w:lang w:val="hr-HR" w:eastAsia="en-US"/>
        </w:rPr>
        <w:t xml:space="preserve">rijeku </w:t>
      </w:r>
      <w:proofErr w:type="spellStart"/>
      <w:r w:rsidRPr="009A6833">
        <w:rPr>
          <w:sz w:val="22"/>
          <w:szCs w:val="22"/>
          <w:lang w:val="en-US" w:eastAsia="en-US"/>
        </w:rPr>
        <w:t>Pra</w:t>
      </w:r>
      <w:proofErr w:type="spellEnd"/>
      <w:r w:rsidRPr="009A6833">
        <w:rPr>
          <w:sz w:val="22"/>
          <w:szCs w:val="22"/>
          <w:lang w:val="hr-HR" w:eastAsia="en-US"/>
        </w:rPr>
        <w:t>č</w:t>
      </w:r>
      <w:r w:rsidRPr="009A6833">
        <w:rPr>
          <w:sz w:val="22"/>
          <w:szCs w:val="22"/>
          <w:lang w:val="en-US" w:eastAsia="en-US"/>
        </w:rPr>
        <w:t>u</w:t>
      </w:r>
      <w:r w:rsidRPr="009A6833">
        <w:rPr>
          <w:sz w:val="22"/>
          <w:szCs w:val="22"/>
          <w:lang w:val="hr-HR" w:eastAsia="en-US"/>
        </w:rPr>
        <w:t xml:space="preserve">, </w:t>
      </w:r>
      <w:proofErr w:type="spellStart"/>
      <w:r w:rsidRPr="009A6833">
        <w:rPr>
          <w:sz w:val="22"/>
          <w:szCs w:val="22"/>
          <w:lang w:val="en-US" w:eastAsia="en-US"/>
        </w:rPr>
        <w:t>desnu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pritoku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rijeke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US" w:eastAsia="en-US"/>
        </w:rPr>
        <w:t>Drine</w:t>
      </w:r>
      <w:proofErr w:type="spellEnd"/>
      <w:r w:rsidRPr="009A6833">
        <w:rPr>
          <w:sz w:val="22"/>
          <w:szCs w:val="22"/>
          <w:lang w:val="hr-HR" w:eastAsia="en-US"/>
        </w:rPr>
        <w:t>.</w:t>
      </w:r>
    </w:p>
    <w:p w14:paraId="29E5F79C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3.</w:t>
      </w:r>
    </w:p>
    <w:p w14:paraId="7658F668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Zaštita Izvorišta vrši se uspostavljanjem i održavanjem zona sanitarne zaštite i zaštitnih mjera, koji su utvrđeni u skladu sa lokalnim uslovima, na osnovu provedenih istražnih radova, analiza i stručnog elaborata.</w:t>
      </w:r>
    </w:p>
    <w:p w14:paraId="4DF1F2B6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4.</w:t>
      </w:r>
    </w:p>
    <w:p w14:paraId="55F8FE91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Utvrđivanje zona sanitarne zaštite i zaštitnih mjera vrši se u cilju zaštite voda Izvorišta od svih vidova zagađenja i štetnih uticaja koji mogu nepovoljno djelovati na higijensku ispravnost vode za piće ili na izdašnost izvorišta.</w:t>
      </w:r>
    </w:p>
    <w:p w14:paraId="4C4AE155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5.</w:t>
      </w:r>
    </w:p>
    <w:p w14:paraId="6FB35FDB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Urbanističko uređenje prostora, privredne, poljoprivredne i druge djelatnosti mogu se vršiti samo na način i u mjeri koji su utvrđeni ovom odlukom.</w:t>
      </w:r>
    </w:p>
    <w:p w14:paraId="4F713690" w14:textId="7C4CBCD1" w:rsidR="00F826BE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Privredna društva, kantonalni i op</w:t>
      </w:r>
      <w:r w:rsidR="00454447" w:rsidRPr="009A6833">
        <w:rPr>
          <w:rFonts w:eastAsia="Calibri"/>
          <w:sz w:val="22"/>
          <w:szCs w:val="22"/>
          <w:lang w:val="hr-HR" w:eastAsia="en-US"/>
        </w:rPr>
        <w:t>ć</w:t>
      </w:r>
      <w:r w:rsidRPr="009A6833">
        <w:rPr>
          <w:rFonts w:eastAsia="Calibri"/>
          <w:sz w:val="22"/>
          <w:szCs w:val="22"/>
          <w:lang w:val="hr-HR" w:eastAsia="en-US"/>
        </w:rPr>
        <w:t xml:space="preserve">inski organi uprave, druga pravna lica i građani dužni su pridržavati se odredbi ove </w:t>
      </w:r>
      <w:r w:rsidR="0071001E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 i primjenjivati propisane mjere zaštite.</w:t>
      </w:r>
    </w:p>
    <w:p w14:paraId="26F49224" w14:textId="0F973E6E" w:rsidR="009A6833" w:rsidRDefault="009A6833" w:rsidP="00F826BE">
      <w:pPr>
        <w:spacing w:after="120"/>
        <w:rPr>
          <w:rFonts w:eastAsia="Calibri"/>
          <w:sz w:val="22"/>
          <w:szCs w:val="22"/>
          <w:lang w:val="hr-HR" w:eastAsia="en-US"/>
        </w:rPr>
      </w:pPr>
    </w:p>
    <w:p w14:paraId="3842C326" w14:textId="744563B1" w:rsidR="009A6833" w:rsidRDefault="009A6833" w:rsidP="00F826BE">
      <w:pPr>
        <w:spacing w:after="120"/>
        <w:rPr>
          <w:rFonts w:eastAsia="Calibri"/>
          <w:sz w:val="22"/>
          <w:szCs w:val="22"/>
          <w:lang w:val="hr-HR" w:eastAsia="en-US"/>
        </w:rPr>
      </w:pPr>
    </w:p>
    <w:p w14:paraId="4A154E3C" w14:textId="5334DA0B" w:rsidR="00F826BE" w:rsidRPr="009A6833" w:rsidRDefault="00F826BE" w:rsidP="006137DA">
      <w:pPr>
        <w:pStyle w:val="ListParagraph"/>
        <w:numPr>
          <w:ilvl w:val="0"/>
          <w:numId w:val="8"/>
        </w:numPr>
        <w:spacing w:after="120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lastRenderedPageBreak/>
        <w:t xml:space="preserve">ZONE SANITARNE ZAŠTITE I ZAŠTITNE MJERE </w:t>
      </w:r>
    </w:p>
    <w:p w14:paraId="2E67410B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6.</w:t>
      </w:r>
    </w:p>
    <w:p w14:paraId="4A371664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U skladu sa Pravilnikom o načinu utvrđivanja uslova za određivanje zona sanitarne zaštite i zaštitnih mjera za izvorišta vode za javno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vodosnabdijevanje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stanovništva ("Službene novine Federacije BiH", broj: 88/12), izvorište „Donja Čemernica“ predstavlja izvorište podzemnih voda u kraškoj izdani.</w:t>
      </w:r>
    </w:p>
    <w:p w14:paraId="3E62DA89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ab/>
        <w:t>Za izvorište „Donja Čemernica“ utvrđuju se tri zone sanitarne zaštite, i to:</w:t>
      </w:r>
    </w:p>
    <w:p w14:paraId="71669C4C" w14:textId="77777777" w:rsidR="00F826BE" w:rsidRPr="009A6833" w:rsidRDefault="00F826BE" w:rsidP="00F826BE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 zaštitna zona </w:t>
      </w:r>
      <w:r w:rsidRPr="009A6833">
        <w:rPr>
          <w:rFonts w:eastAsia="Calibri"/>
          <w:sz w:val="22"/>
          <w:szCs w:val="22"/>
          <w:lang w:val="hr-HR" w:eastAsia="en-US"/>
        </w:rPr>
        <w:tab/>
        <w:t xml:space="preserve">– zona sa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najstrožijim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zabranama i ograničenjima;</w:t>
      </w:r>
    </w:p>
    <w:p w14:paraId="08870A58" w14:textId="77777777" w:rsidR="00F826BE" w:rsidRPr="009A6833" w:rsidRDefault="00F826BE" w:rsidP="00F826BE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II zaštitna zona </w:t>
      </w:r>
      <w:r w:rsidRPr="009A6833">
        <w:rPr>
          <w:rFonts w:eastAsia="Calibri"/>
          <w:sz w:val="22"/>
          <w:szCs w:val="22"/>
          <w:lang w:val="hr-HR" w:eastAsia="en-US"/>
        </w:rPr>
        <w:tab/>
        <w:t>– zona sa strogim zabranama i ograničenjima;</w:t>
      </w:r>
    </w:p>
    <w:p w14:paraId="3FA499D3" w14:textId="77777777" w:rsidR="00F826BE" w:rsidRPr="009A6833" w:rsidRDefault="00F826BE" w:rsidP="00F826BE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III zaštitna zona </w:t>
      </w:r>
      <w:r w:rsidRPr="009A6833">
        <w:rPr>
          <w:rFonts w:eastAsia="Calibri"/>
          <w:sz w:val="22"/>
          <w:szCs w:val="22"/>
          <w:lang w:val="hr-HR" w:eastAsia="en-US"/>
        </w:rPr>
        <w:tab/>
        <w:t>– zona sa umjerenim zabranama i ograničenjima;</w:t>
      </w:r>
    </w:p>
    <w:p w14:paraId="28AE14E9" w14:textId="77777777" w:rsidR="00F826BE" w:rsidRPr="009A6833" w:rsidRDefault="00F826BE" w:rsidP="00F826BE">
      <w:pPr>
        <w:spacing w:after="120"/>
        <w:ind w:firstLine="720"/>
        <w:rPr>
          <w:rFonts w:eastAsia="Calibri"/>
          <w:b/>
          <w:bCs/>
          <w:iCs/>
          <w:sz w:val="22"/>
          <w:szCs w:val="22"/>
          <w:lang w:val="hr-HR" w:eastAsia="en-US"/>
        </w:rPr>
      </w:pPr>
    </w:p>
    <w:p w14:paraId="3964FFA5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i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iCs/>
          <w:sz w:val="22"/>
          <w:szCs w:val="22"/>
          <w:lang w:val="hr-HR" w:eastAsia="en-US"/>
        </w:rPr>
        <w:t xml:space="preserve">I  ZAŠTITNA ZONA – </w:t>
      </w:r>
      <w:bookmarkStart w:id="0" w:name="OLE_LINK1"/>
      <w:r w:rsidRPr="009A6833">
        <w:rPr>
          <w:rFonts w:eastAsia="Calibri"/>
          <w:b/>
          <w:bCs/>
          <w:iCs/>
          <w:sz w:val="22"/>
          <w:szCs w:val="22"/>
          <w:lang w:val="hr-HR" w:eastAsia="en-US"/>
        </w:rPr>
        <w:t xml:space="preserve">ZONA </w:t>
      </w:r>
      <w:bookmarkEnd w:id="0"/>
      <w:r w:rsidRPr="009A6833">
        <w:rPr>
          <w:rFonts w:eastAsia="Calibri"/>
          <w:b/>
          <w:bCs/>
          <w:iCs/>
          <w:sz w:val="22"/>
          <w:szCs w:val="22"/>
          <w:lang w:val="hr-HR" w:eastAsia="en-US"/>
        </w:rPr>
        <w:t>SA NAJSTROŽIJIM ZABRANAMA I OGRANIČENJIMA – ZONA IZVORIŠTA</w:t>
      </w:r>
    </w:p>
    <w:p w14:paraId="72B01DFA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7.</w:t>
      </w:r>
    </w:p>
    <w:p w14:paraId="697AF322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Područje I zaštitne zone obuhvata prostor oko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vodozahvatnog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objekta koje ima funkciju sprječavanja neposrednog fizičkog oštećenja ili zagađenja.</w:t>
      </w:r>
    </w:p>
    <w:p w14:paraId="2CCE4E2C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Granica I zaštitne zone podudara se sa postojećom ogradom oko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vodozahvatnih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objekata, a leži 2-5 metara od ivica/ zidova objekta kaptaže. Ukupna površina I zaštitne zone iznosi 100 m</w:t>
      </w:r>
      <w:r w:rsidRPr="009A6833">
        <w:rPr>
          <w:rFonts w:eastAsia="Calibri"/>
          <w:sz w:val="22"/>
          <w:szCs w:val="22"/>
          <w:vertAlign w:val="superscript"/>
          <w:lang w:val="hr-HR" w:eastAsia="en-US"/>
        </w:rPr>
        <w:t>2</w:t>
      </w:r>
      <w:r w:rsidRPr="009A6833">
        <w:rPr>
          <w:rFonts w:eastAsia="Calibri"/>
          <w:sz w:val="22"/>
          <w:szCs w:val="22"/>
          <w:lang w:val="hr-HR" w:eastAsia="en-US"/>
        </w:rPr>
        <w:t>.</w:t>
      </w:r>
    </w:p>
    <w:p w14:paraId="0199BA44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8.</w:t>
      </w:r>
    </w:p>
    <w:p w14:paraId="018B72BC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Područje I zaštitne zone, kao uostalom i sve zone zaštite se nalazi na prostoru Općine Pale FBiH.</w:t>
      </w:r>
    </w:p>
    <w:p w14:paraId="5DBD5A55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Općina Pale FBiH će u skladu sa važećim propisima o eksproprijaciji regulisati pitanje imovinsko-pravnih odnosa sa eventualnim vlasnicima zemljišta na području I zaštitne zone u dijelu koji se odnosi na njen kompletan prostor kao i pravo korištenja pristupa do nje, ukoliko isto nije urađeno do sada.</w:t>
      </w:r>
    </w:p>
    <w:p w14:paraId="443F5185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9.</w:t>
      </w:r>
    </w:p>
    <w:p w14:paraId="4C27365B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 području I zaštitne zone nalaze se slijedeći objekti:</w:t>
      </w:r>
    </w:p>
    <w:p w14:paraId="175D0F23" w14:textId="77777777" w:rsidR="00F826BE" w:rsidRPr="009A6833" w:rsidRDefault="00F826BE" w:rsidP="00F826BE">
      <w:pPr>
        <w:numPr>
          <w:ilvl w:val="0"/>
          <w:numId w:val="3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vodozahvatni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objekat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,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kaptažna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armirano- betonska građevina koja se sastoji od krilnih zidova,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kaptažne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galerije, sabirnog bazena sa pumpnom stanicom i elektro- ormarićem, te potrebnim cijevnim razvodom uz odgovarajuću hidro- mehaničku opremu  i zatvarače;</w:t>
      </w:r>
    </w:p>
    <w:p w14:paraId="681A6F87" w14:textId="77777777" w:rsidR="00F826BE" w:rsidRPr="009A6833" w:rsidRDefault="00F826BE" w:rsidP="00F826BE">
      <w:pPr>
        <w:numPr>
          <w:ilvl w:val="0"/>
          <w:numId w:val="3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okno za smještaj zatvarača; </w:t>
      </w:r>
    </w:p>
    <w:p w14:paraId="593588A0" w14:textId="77777777" w:rsidR="00F826BE" w:rsidRPr="009A6833" w:rsidRDefault="00F826BE" w:rsidP="00F826BE">
      <w:pPr>
        <w:numPr>
          <w:ilvl w:val="0"/>
          <w:numId w:val="3"/>
        </w:numPr>
        <w:spacing w:after="120" w:line="276" w:lineRule="auto"/>
        <w:rPr>
          <w:rFonts w:eastAsia="Calibri"/>
          <w:color w:val="000000"/>
          <w:sz w:val="22"/>
          <w:szCs w:val="22"/>
          <w:lang w:val="hr-HR" w:eastAsia="en-US"/>
        </w:rPr>
      </w:pPr>
      <w:r w:rsidRPr="009A6833">
        <w:rPr>
          <w:rFonts w:eastAsia="Calibri"/>
          <w:color w:val="000000"/>
          <w:sz w:val="22"/>
          <w:szCs w:val="22"/>
          <w:lang w:val="hr-HR" w:eastAsia="en-US"/>
        </w:rPr>
        <w:t>ograda sa ulaznom kapijom.</w:t>
      </w:r>
    </w:p>
    <w:p w14:paraId="75C74241" w14:textId="77777777" w:rsidR="00F826BE" w:rsidRPr="009A6833" w:rsidRDefault="00F826BE" w:rsidP="00F826BE">
      <w:pPr>
        <w:spacing w:after="120"/>
        <w:rPr>
          <w:snapToGrid w:val="0"/>
          <w:sz w:val="22"/>
          <w:szCs w:val="22"/>
          <w:lang w:val="hr-HR" w:eastAsia="en-US"/>
        </w:rPr>
      </w:pPr>
      <w:r w:rsidRPr="009A6833">
        <w:rPr>
          <w:snapToGrid w:val="0"/>
          <w:sz w:val="22"/>
          <w:szCs w:val="22"/>
          <w:lang w:val="hr-HR" w:eastAsia="en-US"/>
        </w:rPr>
        <w:t xml:space="preserve">Pored objekata iz prethodnog stava ovog člana, na području I zaštitne zone mogu se, uz primjenu potrebnih mjera zaštite, nalaziti </w:t>
      </w:r>
      <w:proofErr w:type="spellStart"/>
      <w:r w:rsidRPr="009A6833">
        <w:rPr>
          <w:snapToGrid w:val="0"/>
          <w:sz w:val="22"/>
          <w:szCs w:val="22"/>
          <w:lang w:val="hr-HR" w:eastAsia="en-US"/>
        </w:rPr>
        <w:t>vodozahvatni</w:t>
      </w:r>
      <w:proofErr w:type="spellEnd"/>
      <w:r w:rsidRPr="009A6833">
        <w:rPr>
          <w:snapToGrid w:val="0"/>
          <w:sz w:val="22"/>
          <w:szCs w:val="22"/>
          <w:lang w:val="hr-HR" w:eastAsia="en-US"/>
        </w:rPr>
        <w:t xml:space="preserve"> objekti - bunari, </w:t>
      </w:r>
      <w:proofErr w:type="spellStart"/>
      <w:r w:rsidRPr="009A6833">
        <w:rPr>
          <w:snapToGrid w:val="0"/>
          <w:sz w:val="22"/>
          <w:szCs w:val="22"/>
          <w:lang w:val="hr-HR" w:eastAsia="en-US"/>
        </w:rPr>
        <w:t>kaptažne</w:t>
      </w:r>
      <w:proofErr w:type="spellEnd"/>
      <w:r w:rsidRPr="009A6833">
        <w:rPr>
          <w:snapToGrid w:val="0"/>
          <w:sz w:val="22"/>
          <w:szCs w:val="22"/>
          <w:lang w:val="hr-HR" w:eastAsia="en-US"/>
        </w:rPr>
        <w:t xml:space="preserve"> građevine, rezervoari, pumpne stanice, pogonske zgrade, prilazni i unutrašnji putevi i drugi objekti neophodni za rad sistema </w:t>
      </w:r>
      <w:proofErr w:type="spellStart"/>
      <w:r w:rsidRPr="009A6833">
        <w:rPr>
          <w:snapToGrid w:val="0"/>
          <w:sz w:val="22"/>
          <w:szCs w:val="22"/>
          <w:lang w:val="hr-HR" w:eastAsia="en-US"/>
        </w:rPr>
        <w:t>vodosnabdijevanja</w:t>
      </w:r>
      <w:proofErr w:type="spellEnd"/>
      <w:r w:rsidRPr="009A6833">
        <w:rPr>
          <w:snapToGrid w:val="0"/>
          <w:sz w:val="22"/>
          <w:szCs w:val="22"/>
          <w:lang w:val="hr-HR" w:eastAsia="en-US"/>
        </w:rPr>
        <w:t>.</w:t>
      </w:r>
    </w:p>
    <w:p w14:paraId="25EBBBC6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10.</w:t>
      </w:r>
    </w:p>
    <w:p w14:paraId="4C248EC4" w14:textId="77777777" w:rsidR="003D78AC" w:rsidRPr="009A6833" w:rsidRDefault="003D78AC" w:rsidP="003D78AC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9A6833">
        <w:rPr>
          <w:rFonts w:eastAsia="Calibri"/>
          <w:sz w:val="22"/>
          <w:szCs w:val="22"/>
          <w:lang w:eastAsia="en-US"/>
        </w:rPr>
        <w:t>Vodoprivredni i drugi objekti iz člana 9. ove Odluke i njima pripadajuća oprema u ustupljeni su  su na korištenje i održavanje JKP «PRAČA» u Prači, koje gazduje cjelovitim sistemom javnog vodosnabdijevanja na prostoru Općine. Uz ove objekte, u nadležnosti JKP «PRAČA» su i kaptažni objekti na drugim lokalitetima kao i objekti za transport i akumuliranje voda kao i distributivna mreža.</w:t>
      </w:r>
    </w:p>
    <w:p w14:paraId="1CD30300" w14:textId="01FE51E9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Općina Pale FBiH je nadležna za sprovođenje svih zaštitnih mjera propisanih ovom odlukom na području I zaštitne zone.</w:t>
      </w:r>
    </w:p>
    <w:p w14:paraId="6626DB1C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11.</w:t>
      </w:r>
    </w:p>
    <w:p w14:paraId="7BB09F47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Područje I zaštitne zone je zaštićeno od neovlaštenog pristupa ogradom, kao i drugim potrebnim mjerama fizičke zaštite i osiguranja.</w:t>
      </w:r>
    </w:p>
    <w:p w14:paraId="41DB6C64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Ograda iz prethodnog stava ovog člana izvedena je na način da spriječi neovlašteni ili nasilni ulazak na područje I zaštitne zone.</w:t>
      </w:r>
    </w:p>
    <w:p w14:paraId="19DA0D13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lastRenderedPageBreak/>
        <w:t>Član 12.</w:t>
      </w:r>
    </w:p>
    <w:p w14:paraId="5D345616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 zaštitna zona je na odgovarajući način obilježena, što uključuje naziv izvorišta i zaštitne zone, naziv JKP «PRAČA», broj dežurnog telefona za hitne slučajeve i upozorenje o zabrani neovlaštenog pristupa.</w:t>
      </w:r>
    </w:p>
    <w:p w14:paraId="3BD76F12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13.</w:t>
      </w:r>
    </w:p>
    <w:p w14:paraId="52CCE0A7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Pristup na područje I zaštitne zone dozvoljen je samo ovlaštenim osobama, što uključuje zaposlenike JKP «PRAČA» koji stalno ili povremeno rade na objektima unutar ove zone i nadležnim inspekcijskim organima u toku vršenja redovnih ili vanrednih kontrola ove zone, nadležnim iz Komunalnog preduzeća, kao i drugim licima uz posebno odobrenje Općine Pale FBiH.</w:t>
      </w:r>
    </w:p>
    <w:p w14:paraId="18D33BB7" w14:textId="77777777" w:rsidR="00F826BE" w:rsidRPr="009A6833" w:rsidRDefault="00F826BE" w:rsidP="00F826BE">
      <w:pPr>
        <w:spacing w:after="120"/>
        <w:rPr>
          <w:sz w:val="22"/>
          <w:szCs w:val="22"/>
          <w:lang w:val="hr-HR" w:eastAsia="en-US"/>
        </w:rPr>
      </w:pPr>
      <w:proofErr w:type="spellStart"/>
      <w:r w:rsidRPr="009A6833">
        <w:rPr>
          <w:sz w:val="22"/>
          <w:szCs w:val="22"/>
          <w:lang w:val="en-GB" w:eastAsia="en-US"/>
        </w:rPr>
        <w:t>Sva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lica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iz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prethodnog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stava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ovog</w:t>
      </w:r>
      <w:proofErr w:type="spellEnd"/>
      <w:r w:rsidRPr="009A6833">
        <w:rPr>
          <w:sz w:val="22"/>
          <w:szCs w:val="22"/>
          <w:lang w:val="hr-HR" w:eastAsia="en-US"/>
        </w:rPr>
        <w:t xml:space="preserve"> č</w:t>
      </w:r>
      <w:proofErr w:type="spellStart"/>
      <w:r w:rsidRPr="009A6833">
        <w:rPr>
          <w:sz w:val="22"/>
          <w:szCs w:val="22"/>
          <w:lang w:val="en-GB" w:eastAsia="en-US"/>
        </w:rPr>
        <w:t>lana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moraju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posjedovati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odgovaraju</w:t>
      </w:r>
      <w:proofErr w:type="spellEnd"/>
      <w:r w:rsidRPr="009A6833">
        <w:rPr>
          <w:sz w:val="22"/>
          <w:szCs w:val="22"/>
          <w:lang w:val="hr-HR" w:eastAsia="en-US"/>
        </w:rPr>
        <w:t>ć</w:t>
      </w:r>
      <w:r w:rsidRPr="009A6833">
        <w:rPr>
          <w:sz w:val="22"/>
          <w:szCs w:val="22"/>
          <w:lang w:val="en-GB" w:eastAsia="en-US"/>
        </w:rPr>
        <w:t>e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propusnice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kako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GB" w:eastAsia="en-US"/>
        </w:rPr>
        <w:t>bi</w:t>
      </w:r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mogla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pristupiti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proofErr w:type="spellStart"/>
      <w:r w:rsidRPr="009A6833">
        <w:rPr>
          <w:sz w:val="22"/>
          <w:szCs w:val="22"/>
          <w:lang w:val="en-GB" w:eastAsia="en-US"/>
        </w:rPr>
        <w:t>prostoru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GB" w:eastAsia="en-US"/>
        </w:rPr>
        <w:t>I</w:t>
      </w:r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GB" w:eastAsia="en-US"/>
        </w:rPr>
        <w:t>za</w:t>
      </w:r>
      <w:r w:rsidRPr="009A6833">
        <w:rPr>
          <w:sz w:val="22"/>
          <w:szCs w:val="22"/>
          <w:lang w:val="hr-HR" w:eastAsia="en-US"/>
        </w:rPr>
        <w:t>š</w:t>
      </w:r>
      <w:proofErr w:type="spellStart"/>
      <w:r w:rsidRPr="009A6833">
        <w:rPr>
          <w:sz w:val="22"/>
          <w:szCs w:val="22"/>
          <w:lang w:val="en-GB" w:eastAsia="en-US"/>
        </w:rPr>
        <w:t>titne</w:t>
      </w:r>
      <w:proofErr w:type="spellEnd"/>
      <w:r w:rsidRPr="009A6833">
        <w:rPr>
          <w:sz w:val="22"/>
          <w:szCs w:val="22"/>
          <w:lang w:val="hr-HR" w:eastAsia="en-US"/>
        </w:rPr>
        <w:t xml:space="preserve"> </w:t>
      </w:r>
      <w:r w:rsidRPr="009A6833">
        <w:rPr>
          <w:sz w:val="22"/>
          <w:szCs w:val="22"/>
          <w:lang w:val="en-GB" w:eastAsia="en-US"/>
        </w:rPr>
        <w:t>zone</w:t>
      </w:r>
      <w:r w:rsidRPr="009A6833">
        <w:rPr>
          <w:sz w:val="22"/>
          <w:szCs w:val="22"/>
          <w:lang w:val="hr-HR" w:eastAsia="en-US"/>
        </w:rPr>
        <w:t xml:space="preserve">. </w:t>
      </w:r>
    </w:p>
    <w:p w14:paraId="7AA6952C" w14:textId="77777777" w:rsidR="00F826BE" w:rsidRPr="009A6833" w:rsidRDefault="00F826BE" w:rsidP="00F826BE">
      <w:pPr>
        <w:keepNext/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14.</w:t>
      </w:r>
    </w:p>
    <w:p w14:paraId="63B5B3F1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Lica koja stalno ili povremeno rade na objektima unutar I zaštitne zone moraju biti podvrgnuta periodičnim liječničkim pregledima, u skladu sa odgovarajućim propisima o sanitarnoj zaštiti.</w:t>
      </w:r>
    </w:p>
    <w:p w14:paraId="4CC5013D" w14:textId="77777777" w:rsidR="00F826BE" w:rsidRPr="009A6833" w:rsidRDefault="00F826BE" w:rsidP="00F826BE">
      <w:pPr>
        <w:keepNext/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15.</w:t>
      </w:r>
    </w:p>
    <w:p w14:paraId="3CCD4F16" w14:textId="5F8AFF1B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 području I zaštitne zone izvorišta, zabranju</w:t>
      </w:r>
      <w:r w:rsidR="003D78AC" w:rsidRPr="009A6833">
        <w:rPr>
          <w:rFonts w:eastAsia="Calibri"/>
          <w:sz w:val="22"/>
          <w:szCs w:val="22"/>
          <w:lang w:val="hr-HR" w:eastAsia="en-US"/>
        </w:rPr>
        <w:t>j</w:t>
      </w:r>
      <w:r w:rsidR="00FA3A27" w:rsidRPr="009A6833">
        <w:rPr>
          <w:rFonts w:eastAsia="Calibri"/>
          <w:sz w:val="22"/>
          <w:szCs w:val="22"/>
          <w:lang w:val="hr-HR" w:eastAsia="en-US"/>
        </w:rPr>
        <w:t>u</w:t>
      </w:r>
      <w:r w:rsidRPr="009A6833">
        <w:rPr>
          <w:rFonts w:eastAsia="Calibri"/>
          <w:sz w:val="22"/>
          <w:szCs w:val="22"/>
          <w:lang w:val="hr-HR" w:eastAsia="en-US"/>
        </w:rPr>
        <w:t xml:space="preserve"> se sve aktivnosti koje nisu u direktnoj vezi sa normalnim radom i održavanjem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vodozahvatnog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objekta. Aktivnosti koje se provode u cilju normalnog rada i održavanja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vodozahvatnog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objekta ne smiju štetno djelovati na izvorište.</w:t>
      </w:r>
    </w:p>
    <w:p w14:paraId="2B5FD53C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Izuzetno od odredaba stava 1. ovog člana, JKP «PRAČA» dužan je da zemljište u I zaštitnoj zoni zasije travom i rastinjem plitkog i vezanog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korjenja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, pri čemu je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najstrožije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zabranjena upotreba prirodnog ili vještačkog đubriva, hemijskih sredstava za zaštitu bilja, kao i drugih agrotehničkih sredstava.</w:t>
      </w:r>
    </w:p>
    <w:p w14:paraId="16843B43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Izuzetno od odredaba stava 1. ovog člana, dozvoljeno je provođenje instalacija u funkciji  normalnog rada objekata za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vodosnabdijevanje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>, i u tom slučaju je odgovarajućim projektnim i izvođačkim rješenjima potrebno osigurati da te instalacije ne mogu direktno ugroziti izvorište.</w:t>
      </w:r>
    </w:p>
    <w:p w14:paraId="25B2D608" w14:textId="77777777" w:rsidR="00F826BE" w:rsidRPr="009A6833" w:rsidRDefault="00F826BE" w:rsidP="00F826BE">
      <w:pPr>
        <w:spacing w:after="120"/>
        <w:rPr>
          <w:rFonts w:eastAsia="Calibri"/>
          <w:b/>
          <w:bCs/>
          <w:iCs/>
          <w:sz w:val="22"/>
          <w:szCs w:val="22"/>
          <w:lang w:val="hr-HR" w:eastAsia="en-US"/>
        </w:rPr>
      </w:pPr>
    </w:p>
    <w:p w14:paraId="58C9A5E1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i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iCs/>
          <w:sz w:val="22"/>
          <w:szCs w:val="22"/>
          <w:lang w:val="hr-HR" w:eastAsia="en-US"/>
        </w:rPr>
        <w:t>II ZAŠTITNA ZONA – ZONA SA STROGIM ZABRANAMA I OGRANIČENJIMA</w:t>
      </w:r>
    </w:p>
    <w:p w14:paraId="4AED92B0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16.</w:t>
      </w:r>
    </w:p>
    <w:p w14:paraId="17213DA3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Područje II zaštitne zone obuhvata prostor od granice I zaštitne zone do vanjske granice II zaštitne zone.</w:t>
      </w:r>
    </w:p>
    <w:p w14:paraId="71464591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pl-PL" w:eastAsia="en-US"/>
        </w:rPr>
        <w:t>Vanjska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granica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granica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druge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za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titne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zone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se</w:t>
      </w:r>
      <w:r w:rsidRPr="009A6833">
        <w:rPr>
          <w:rFonts w:eastAsia="Calibri"/>
          <w:sz w:val="22"/>
          <w:szCs w:val="22"/>
          <w:lang w:val="hr-HR" w:eastAsia="en-US"/>
        </w:rPr>
        <w:t xml:space="preserve"> na sjeverozapadu pruža od izvora "Donja Čemernica" jugozapadnim padinama brda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Drecun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kotom 1250 sve do iznad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Bogune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odakle povija prema sjeveru u dužini oko 1 km do sastavka tri puta. Od sastavka tri puta povija prema jugoistoku šumskim putem do ispod sjeveroistočne strane brda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Pleće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odakle se postepeno spušta do izvora "Donja Čemernica".</w:t>
      </w:r>
    </w:p>
    <w:p w14:paraId="2FE7C416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Ukupna površina sliva II zaštitne zone iznosi oko 1.13 km</w:t>
      </w:r>
      <w:r w:rsidRPr="009A6833">
        <w:rPr>
          <w:rFonts w:eastAsia="Calibri"/>
          <w:sz w:val="22"/>
          <w:szCs w:val="22"/>
          <w:vertAlign w:val="superscript"/>
          <w:lang w:val="hr-HR" w:eastAsia="en-US"/>
        </w:rPr>
        <w:t>2</w:t>
      </w:r>
      <w:r w:rsidRPr="009A6833">
        <w:rPr>
          <w:rFonts w:eastAsia="Calibri"/>
          <w:sz w:val="22"/>
          <w:szCs w:val="22"/>
          <w:lang w:val="hr-HR" w:eastAsia="en-US"/>
        </w:rPr>
        <w:t>.</w:t>
      </w:r>
    </w:p>
    <w:p w14:paraId="695A55EF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17.</w:t>
      </w:r>
    </w:p>
    <w:p w14:paraId="499F98C7" w14:textId="77777777" w:rsidR="00F826BE" w:rsidRPr="009A6833" w:rsidRDefault="00F826BE" w:rsidP="00F826BE">
      <w:pPr>
        <w:spacing w:after="120" w:line="276" w:lineRule="auto"/>
        <w:rPr>
          <w:rFonts w:eastAsia="Calibri"/>
          <w:sz w:val="22"/>
          <w:szCs w:val="22"/>
          <w:lang w:val="pl-PL" w:eastAsia="en-US"/>
        </w:rPr>
      </w:pPr>
      <w:r w:rsidRPr="009A6833">
        <w:rPr>
          <w:rFonts w:eastAsia="Calibri"/>
          <w:sz w:val="22"/>
          <w:szCs w:val="22"/>
          <w:lang w:val="pl-PL" w:eastAsia="en-US"/>
        </w:rPr>
        <w:t xml:space="preserve">Na području druge zaštitne zone zabranjeno je izvođenje radova, izgradnja objekata i obavljanje aktivnosti kojima se mogu zagaditi vode izvorišta  </w:t>
      </w:r>
      <w:r w:rsidRPr="009A6833">
        <w:rPr>
          <w:rFonts w:eastAsia="Calibri"/>
          <w:sz w:val="22"/>
          <w:szCs w:val="22"/>
          <w:lang w:val="hr-HR" w:eastAsia="en-US"/>
        </w:rPr>
        <w:t>"</w:t>
      </w:r>
      <w:r w:rsidRPr="009A6833">
        <w:rPr>
          <w:rFonts w:eastAsia="Calibri"/>
          <w:sz w:val="22"/>
          <w:szCs w:val="22"/>
          <w:lang w:val="pl-PL" w:eastAsia="en-US"/>
        </w:rPr>
        <w:t>Donja Čemernica</w:t>
      </w:r>
      <w:r w:rsidRPr="009A6833">
        <w:rPr>
          <w:rFonts w:eastAsia="Calibri"/>
          <w:sz w:val="22"/>
          <w:szCs w:val="22"/>
          <w:lang w:val="hr-HR" w:eastAsia="en-US"/>
        </w:rPr>
        <w:t>"</w:t>
      </w:r>
      <w:r w:rsidRPr="009A6833">
        <w:rPr>
          <w:rFonts w:eastAsia="Calibri"/>
          <w:sz w:val="22"/>
          <w:szCs w:val="22"/>
          <w:lang w:val="pl-PL" w:eastAsia="en-US"/>
        </w:rPr>
        <w:t>, a naročito:</w:t>
      </w:r>
    </w:p>
    <w:p w14:paraId="0AB4D3CD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novih urbanih naselja,</w:t>
      </w:r>
    </w:p>
    <w:p w14:paraId="562E1A37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Proširenje postojećih urbanih naselja,</w:t>
      </w:r>
    </w:p>
    <w:p w14:paraId="41B09968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Individualna stambena izgradnja uz korištenje samostalnih sistema za tretman otpadnih voda (npr. septičke jame),</w:t>
      </w:r>
    </w:p>
    <w:p w14:paraId="2EF9F410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Održavanje postojećih građevinskih objekata bez promjene namjene,</w:t>
      </w:r>
    </w:p>
    <w:p w14:paraId="4614D604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Izvođenje ili obavljanje bili kakvih aktivnosti koje izazivaju ili pospješuju eroziju tla</w:t>
      </w:r>
    </w:p>
    <w:p w14:paraId="286326E1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Iskopi u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vodonosnom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sloju,</w:t>
      </w:r>
    </w:p>
    <w:p w14:paraId="7ED74DE4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Vađenje materijala iz vodotoka,</w:t>
      </w:r>
    </w:p>
    <w:p w14:paraId="24D420F6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Izgradnja i rad kamenoloma i drugih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pozajmišta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materijala,</w:t>
      </w:r>
    </w:p>
    <w:p w14:paraId="79013E07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Minerski i drugi građevinski radovi koji nisu u funkciji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vodosnabdijevanja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, a koji mogu poremetiti kompoziciju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vodonosnih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slojeva,</w:t>
      </w:r>
    </w:p>
    <w:p w14:paraId="3FB58961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lastRenderedPageBreak/>
        <w:t>Izvođenje istražnih radova za, mineralne vode, kao i druge materije koje mogu ugroziti kvalitetu vode na izvorištu,</w:t>
      </w:r>
    </w:p>
    <w:p w14:paraId="32642B60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Transformatorske stanice,</w:t>
      </w:r>
    </w:p>
    <w:p w14:paraId="47E0D33F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novih, korištenje ili proširenje postojećih groblja,</w:t>
      </w:r>
    </w:p>
    <w:p w14:paraId="1714FBC5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Izgradnja kanalizacije i drugih infrastrukturnih instalacija koje omogućuju redovno funkcioniranje objekata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vodozahvatnog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područja,</w:t>
      </w:r>
    </w:p>
    <w:p w14:paraId="1B0B6CEA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Ispuštanje nepročišćenih urbanih otpadnih voda,</w:t>
      </w:r>
    </w:p>
    <w:p w14:paraId="205E1744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postrojenja za tretman urbanih otpadnih voda,</w:t>
      </w:r>
    </w:p>
    <w:p w14:paraId="54AF3F67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Odlaganje bilo kakvog čvrstog, građevinskog, komunalnog i drugog otpada,</w:t>
      </w:r>
    </w:p>
    <w:p w14:paraId="622038FE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sanitarnih deponija,</w:t>
      </w:r>
    </w:p>
    <w:p w14:paraId="09375BAB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postrojenja za tretman mulja u sastavu postrojenja za tretman otpadnih voda,</w:t>
      </w:r>
    </w:p>
    <w:p w14:paraId="2BC4581C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postrojenja za tretman životinjskog otpada,</w:t>
      </w:r>
    </w:p>
    <w:p w14:paraId="2674EB5D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Podzemna eksploatacija mineralnih sirovina, izgradnja i rad objekata za deponiranje, mljevenje i preradu sirovina i jalovine,</w:t>
      </w:r>
    </w:p>
    <w:p w14:paraId="6E76034F" w14:textId="7269917D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Površinska eksploatacija mineralnih sirovina,</w:t>
      </w:r>
      <w:r w:rsidR="00FA3A27"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hr-HR" w:eastAsia="en-US"/>
        </w:rPr>
        <w:t>izgradnja i rad objekata za deponiranje, mljevenje i preradu sirovina i jalovine,</w:t>
      </w:r>
    </w:p>
    <w:p w14:paraId="4069D434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metalne industrije,</w:t>
      </w:r>
    </w:p>
    <w:p w14:paraId="36FE94F3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kemijske industrije,</w:t>
      </w:r>
    </w:p>
    <w:p w14:paraId="5FA501BF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gumarske industrije,</w:t>
      </w:r>
    </w:p>
    <w:p w14:paraId="5840E390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industrije papira i celuloze,</w:t>
      </w:r>
    </w:p>
    <w:p w14:paraId="4C66E9B9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kožarske industrije,</w:t>
      </w:r>
    </w:p>
    <w:p w14:paraId="232132F4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prehrambene industrije,</w:t>
      </w:r>
    </w:p>
    <w:p w14:paraId="4BAC7ED3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Skladištenje svih industrijskih sirovina i kemikalija opasnih za vodu,</w:t>
      </w:r>
    </w:p>
    <w:p w14:paraId="338A49BB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Deponije industrijskog otpada opasnog za kvalitete vode na izvorištu,</w:t>
      </w:r>
    </w:p>
    <w:p w14:paraId="5B3B660C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industrijskih kanalizacijskih sistema,</w:t>
      </w:r>
    </w:p>
    <w:p w14:paraId="10C6AF68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postrojenja za tretman industrijskih otpadnih voda,</w:t>
      </w:r>
    </w:p>
    <w:p w14:paraId="3143E27A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Ispuštanje ili akumuliranje neprečišćenih industrijskih otpadnih i rashladnih voda,</w:t>
      </w:r>
    </w:p>
    <w:p w14:paraId="145436EB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autocesta i cesta rezerviranih za motorni saobraćaj,</w:t>
      </w:r>
    </w:p>
    <w:p w14:paraId="7DCB8B9E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depoa za teška vozila,</w:t>
      </w:r>
    </w:p>
    <w:p w14:paraId="04B819B9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autobusnih stanica i terminala,</w:t>
      </w:r>
    </w:p>
    <w:p w14:paraId="25BF8249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željezničkih pruga, ranžiranih stanica i terminala,</w:t>
      </w:r>
    </w:p>
    <w:p w14:paraId="3EF5E736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aerodroma ili poletno-sletnih staza za korištenje u zračnom saobraćaju,</w:t>
      </w:r>
    </w:p>
    <w:p w14:paraId="7AB3E166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cjevovoda za transport tekućina opasnih za kvalitetu vode,</w:t>
      </w:r>
    </w:p>
    <w:p w14:paraId="61DAFDA3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Cestovni transport kemikalija, tečnih goriva i drugih opasnih materija,</w:t>
      </w:r>
    </w:p>
    <w:p w14:paraId="29415286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nadzemnih ili podzemnih spremnika,</w:t>
      </w:r>
    </w:p>
    <w:p w14:paraId="4A079F45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Izgradnja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pretakališta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>,</w:t>
      </w:r>
    </w:p>
    <w:p w14:paraId="2175E393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benzinskih stanica uz prometnice,</w:t>
      </w:r>
    </w:p>
    <w:p w14:paraId="42A83925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Skladištenje ograničenih količina lož ulja ili pogonskog goriva za poljoprivredne strojeve za potrebe individualnih domaćinstava,</w:t>
      </w:r>
    </w:p>
    <w:p w14:paraId="4AA529DD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Intenzivna stočarska i peradarska proizvodnja,</w:t>
      </w:r>
    </w:p>
    <w:p w14:paraId="3D43F2EE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Deponiranje čvrstog ili tečnog stajnjaka za pojedinačna domaćinstva,</w:t>
      </w:r>
    </w:p>
    <w:p w14:paraId="72CB60A9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Intenzivna ispaša stoke,</w:t>
      </w:r>
    </w:p>
    <w:p w14:paraId="7F48292E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Napajanje stoke iz površinskih vodotoka,</w:t>
      </w:r>
    </w:p>
    <w:p w14:paraId="0E60B83C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Skladištenje đubriva i pesticida,</w:t>
      </w:r>
    </w:p>
    <w:p w14:paraId="2F888647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Poljoprivredna proizvodnja praćena intenzivnim korištenjem vještačkih đubriva, stajnjaka, pesticide, herbicida i insekticida,</w:t>
      </w:r>
    </w:p>
    <w:p w14:paraId="23941947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Navodnjavanje prečišćenim otpadnim vodama,</w:t>
      </w:r>
    </w:p>
    <w:p w14:paraId="039A7736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Nekontrolirana sječa šume,</w:t>
      </w:r>
    </w:p>
    <w:p w14:paraId="57DC11DB" w14:textId="77777777" w:rsidR="00F826BE" w:rsidRPr="009A6833" w:rsidRDefault="00F826BE" w:rsidP="009A6833">
      <w:pPr>
        <w:numPr>
          <w:ilvl w:val="0"/>
          <w:numId w:val="6"/>
        </w:numPr>
        <w:spacing w:line="276" w:lineRule="auto"/>
        <w:ind w:left="709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lastRenderedPageBreak/>
        <w:t>Korištenje plovnih sredstava sa unutrašnjim sagorijevanjem.</w:t>
      </w:r>
    </w:p>
    <w:p w14:paraId="30A5E416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</w:p>
    <w:p w14:paraId="672BFE8D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18.</w:t>
      </w:r>
    </w:p>
    <w:p w14:paraId="1DD149E8" w14:textId="131BB474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Izuzetno od odredaba iz čl. 17. ove </w:t>
      </w:r>
      <w:r w:rsidR="00CC5F7E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dluke, na području II zaštitne zone dozvoljava se rad postojećih privrednih subjekata, te postojećih rekreacionih objekata nakon što se kroz usko specijalističku studiju utvrde načini rada i mjere sanacije negativnih uticaja na izvorište.</w:t>
      </w:r>
    </w:p>
    <w:p w14:paraId="010D053A" w14:textId="46E8DF0D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Privredni subjekti iz prethodnog stava ovog člana ne mogu proširivati vrstu i obim svoje djelatnosti na stanje zatečeno u trenutku donošenja ove </w:t>
      </w:r>
      <w:r w:rsidR="007A46D1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dluke.</w:t>
      </w:r>
    </w:p>
    <w:p w14:paraId="6B8E4188" w14:textId="1BCBDE6B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Privredni subjekti iz stava 1. ovog člana dužni su pridržavati se odredbi ove </w:t>
      </w:r>
      <w:r w:rsidR="007A46D1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 i primjenjivati propisane mjere zaštite.</w:t>
      </w:r>
    </w:p>
    <w:p w14:paraId="4B74F8D7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 II zaštitnoj zoni trenutno ne egzistira ni jedan privredni subjekt.</w:t>
      </w:r>
    </w:p>
    <w:p w14:paraId="617B2DD7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19.</w:t>
      </w:r>
    </w:p>
    <w:p w14:paraId="4D9A73DC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 području II zaštitne zone mogu ostati već postojeći stambeni i vikend objekti, kao i individualni objekti za uzgoj stoke i peradi.</w:t>
      </w:r>
    </w:p>
    <w:p w14:paraId="395BA832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Na objektima iz prethodnog stava dozvoljeni su radovi usmjereni na tekuće održavanje, a u skladu sa uslovima definisanim aktom o građenju,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izdatim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od strane nadležnog organa.</w:t>
      </w:r>
    </w:p>
    <w:p w14:paraId="0C5067E0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Sanitarne otpadne vode iz objekata na području II zaštitne zone iz stava 1. ovog člana moraju se prikupljati i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transportovati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propisno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projektovanim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i izvedenim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kanalizacionim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sistemom.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Kanalizacioni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sistem mora biti vodonepropustan na području II zaštitne zone.</w:t>
      </w:r>
    </w:p>
    <w:p w14:paraId="03ADAA76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 slučajevima kada se ne vrši prečišćavanje prikupljenih sanitarnih otpadnih voda iz prethodnog stava ovog člana, sanitarne otpadne vode moraju se ispustiti izvan područja zaštitnih zona izvorišta "Donja Čemernica".</w:t>
      </w:r>
    </w:p>
    <w:p w14:paraId="3871192E" w14:textId="77777777" w:rsidR="00F826BE" w:rsidRPr="009A6833" w:rsidRDefault="00F826BE" w:rsidP="00F826BE">
      <w:pPr>
        <w:spacing w:after="120"/>
        <w:rPr>
          <w:rFonts w:eastAsia="Calibri"/>
          <w:b/>
          <w:bCs/>
          <w:iCs/>
          <w:sz w:val="22"/>
          <w:szCs w:val="22"/>
          <w:lang w:val="hr-HR" w:eastAsia="en-US"/>
        </w:rPr>
      </w:pPr>
    </w:p>
    <w:p w14:paraId="65DFC8E8" w14:textId="77777777" w:rsidR="00F826BE" w:rsidRPr="009A6833" w:rsidRDefault="00F826BE" w:rsidP="00F826BE">
      <w:pPr>
        <w:keepNext/>
        <w:spacing w:after="120"/>
        <w:jc w:val="center"/>
        <w:rPr>
          <w:rFonts w:eastAsia="Calibri"/>
          <w:b/>
          <w:bCs/>
          <w:i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iCs/>
          <w:sz w:val="22"/>
          <w:szCs w:val="22"/>
          <w:lang w:val="hr-HR" w:eastAsia="en-US"/>
        </w:rPr>
        <w:t>III ZAŠTITNA ZONA – ZONA SA UMJERENIM ZABRANAMA I OGRANIČENJIMA</w:t>
      </w:r>
    </w:p>
    <w:p w14:paraId="552B6C42" w14:textId="77777777" w:rsidR="00F826BE" w:rsidRPr="009A6833" w:rsidRDefault="00F826BE" w:rsidP="00F826BE">
      <w:pPr>
        <w:keepNext/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20.</w:t>
      </w:r>
    </w:p>
    <w:p w14:paraId="7DE5031A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Područje III zaštitne zone obuhvata prostor od vanjske granice II zaštitne zone do </w:t>
      </w:r>
      <w:r w:rsidRPr="009A6833">
        <w:rPr>
          <w:rFonts w:eastAsia="Calibri"/>
          <w:sz w:val="22"/>
          <w:szCs w:val="22"/>
          <w:lang w:val="pl-PL" w:eastAsia="en-US"/>
        </w:rPr>
        <w:t>hidrogeolo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ke</w:t>
      </w:r>
      <w:r w:rsidRPr="009A6833">
        <w:rPr>
          <w:rFonts w:eastAsia="Calibri"/>
          <w:sz w:val="22"/>
          <w:szCs w:val="22"/>
          <w:lang w:val="hr-HR" w:eastAsia="en-US"/>
        </w:rPr>
        <w:t xml:space="preserve"> (</w:t>
      </w:r>
      <w:r w:rsidRPr="009A6833">
        <w:rPr>
          <w:rFonts w:eastAsia="Calibri"/>
          <w:sz w:val="22"/>
          <w:szCs w:val="22"/>
          <w:lang w:val="pl-PL" w:eastAsia="en-US"/>
        </w:rPr>
        <w:t>podzemne</w:t>
      </w:r>
      <w:r w:rsidRPr="009A6833">
        <w:rPr>
          <w:rFonts w:eastAsia="Calibri"/>
          <w:sz w:val="22"/>
          <w:szCs w:val="22"/>
          <w:lang w:val="hr-HR" w:eastAsia="en-US"/>
        </w:rPr>
        <w:t xml:space="preserve">) </w:t>
      </w:r>
      <w:r w:rsidRPr="009A6833">
        <w:rPr>
          <w:rFonts w:eastAsia="Calibri"/>
          <w:sz w:val="22"/>
          <w:szCs w:val="22"/>
          <w:lang w:val="pl-PL" w:eastAsia="en-US"/>
        </w:rPr>
        <w:t>vododijelnice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slivnog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podru</w:t>
      </w:r>
      <w:r w:rsidRPr="009A6833">
        <w:rPr>
          <w:rFonts w:eastAsia="Calibri"/>
          <w:sz w:val="22"/>
          <w:szCs w:val="22"/>
          <w:lang w:val="hr-HR" w:eastAsia="en-US"/>
        </w:rPr>
        <w:t>č</w:t>
      </w:r>
      <w:r w:rsidRPr="009A6833">
        <w:rPr>
          <w:rFonts w:eastAsia="Calibri"/>
          <w:sz w:val="22"/>
          <w:szCs w:val="22"/>
          <w:lang w:val="pl-PL" w:eastAsia="en-US"/>
        </w:rPr>
        <w:t>ja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izvori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ta</w:t>
      </w:r>
      <w:r w:rsidRPr="009A6833">
        <w:rPr>
          <w:rFonts w:eastAsia="Calibri"/>
          <w:sz w:val="22"/>
          <w:szCs w:val="22"/>
          <w:lang w:val="hr-HR" w:eastAsia="en-US"/>
        </w:rPr>
        <w:t xml:space="preserve"> "</w:t>
      </w:r>
      <w:r w:rsidRPr="009A6833">
        <w:rPr>
          <w:rFonts w:eastAsia="Calibri"/>
          <w:sz w:val="22"/>
          <w:szCs w:val="22"/>
          <w:lang w:val="pl-PL" w:eastAsia="en-US"/>
        </w:rPr>
        <w:t>Donja</w:t>
      </w:r>
      <w:r w:rsidRPr="009A6833">
        <w:rPr>
          <w:rFonts w:eastAsia="Calibri"/>
          <w:sz w:val="22"/>
          <w:szCs w:val="22"/>
          <w:lang w:val="hr-HR" w:eastAsia="en-US"/>
        </w:rPr>
        <w:t xml:space="preserve"> Č</w:t>
      </w:r>
      <w:r w:rsidRPr="009A6833">
        <w:rPr>
          <w:rFonts w:eastAsia="Calibri"/>
          <w:sz w:val="22"/>
          <w:szCs w:val="22"/>
          <w:lang w:val="pl-PL" w:eastAsia="en-US"/>
        </w:rPr>
        <w:t>emernica</w:t>
      </w:r>
      <w:r w:rsidRPr="009A6833">
        <w:rPr>
          <w:rFonts w:eastAsia="Calibri"/>
          <w:sz w:val="22"/>
          <w:szCs w:val="22"/>
          <w:lang w:val="hr-HR" w:eastAsia="en-US"/>
        </w:rPr>
        <w:t xml:space="preserve">". </w:t>
      </w:r>
    </w:p>
    <w:p w14:paraId="55B5088F" w14:textId="2F32655C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pl-PL" w:eastAsia="en-US"/>
        </w:rPr>
        <w:t>Granica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="008520E6" w:rsidRPr="009A6833">
        <w:rPr>
          <w:rFonts w:eastAsia="Calibri"/>
          <w:sz w:val="22"/>
          <w:szCs w:val="22"/>
          <w:lang w:val="pl-PL" w:eastAsia="en-US"/>
        </w:rPr>
        <w:t>III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za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titne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zone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se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na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sjevero</w:t>
      </w:r>
      <w:r w:rsidRPr="009A6833">
        <w:rPr>
          <w:rFonts w:eastAsia="Calibri"/>
          <w:sz w:val="22"/>
          <w:szCs w:val="22"/>
          <w:lang w:val="hr-HR" w:eastAsia="en-US"/>
        </w:rPr>
        <w:t xml:space="preserve">zapadu pruža iznad brda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Drecun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sve do iznad sela Bro</w:t>
      </w:r>
      <w:r w:rsidR="004C48B8" w:rsidRPr="009A6833">
        <w:rPr>
          <w:rFonts w:eastAsia="Calibri"/>
          <w:sz w:val="22"/>
          <w:szCs w:val="22"/>
          <w:lang w:val="hr-HR" w:eastAsia="en-US"/>
        </w:rPr>
        <w:t>jn</w:t>
      </w:r>
      <w:r w:rsidRPr="009A6833">
        <w:rPr>
          <w:rFonts w:eastAsia="Calibri"/>
          <w:sz w:val="22"/>
          <w:szCs w:val="22"/>
          <w:lang w:val="hr-HR" w:eastAsia="en-US"/>
        </w:rPr>
        <w:t>ići. Od sela Bro</w:t>
      </w:r>
      <w:r w:rsidR="004C48B8" w:rsidRPr="009A6833">
        <w:rPr>
          <w:rFonts w:eastAsia="Calibri"/>
          <w:sz w:val="22"/>
          <w:szCs w:val="22"/>
          <w:lang w:val="hr-HR" w:eastAsia="en-US"/>
        </w:rPr>
        <w:t>jn</w:t>
      </w:r>
      <w:r w:rsidRPr="009A6833">
        <w:rPr>
          <w:rFonts w:eastAsia="Calibri"/>
          <w:sz w:val="22"/>
          <w:szCs w:val="22"/>
          <w:lang w:val="hr-HR" w:eastAsia="en-US"/>
        </w:rPr>
        <w:t xml:space="preserve">ići povija prema sjeveroistoku do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Paljika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(k.1096 m)  odakle se dalje pruža prema jugoistoku do ispod sjeveroistočne strane brda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Pleće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gdje se spaja sa II zaštitnom zonom izvorišta "Donja Čemernica".</w:t>
      </w:r>
    </w:p>
    <w:p w14:paraId="1D164991" w14:textId="0829A7E8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pl-PL" w:eastAsia="en-US"/>
        </w:rPr>
        <w:t>Povr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ina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="008520E6" w:rsidRPr="009A6833">
        <w:rPr>
          <w:rFonts w:eastAsia="Calibri"/>
          <w:sz w:val="22"/>
          <w:szCs w:val="22"/>
          <w:lang w:val="pl-PL" w:eastAsia="en-US"/>
        </w:rPr>
        <w:t>III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za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titne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zone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izvori</w:t>
      </w:r>
      <w:r w:rsidRPr="009A6833">
        <w:rPr>
          <w:rFonts w:eastAsia="Calibri"/>
          <w:sz w:val="22"/>
          <w:szCs w:val="22"/>
          <w:lang w:val="hr-HR" w:eastAsia="en-US"/>
        </w:rPr>
        <w:t>š</w:t>
      </w:r>
      <w:r w:rsidRPr="009A6833">
        <w:rPr>
          <w:rFonts w:eastAsia="Calibri"/>
          <w:sz w:val="22"/>
          <w:szCs w:val="22"/>
          <w:lang w:val="pl-PL" w:eastAsia="en-US"/>
        </w:rPr>
        <w:t>ta</w:t>
      </w:r>
      <w:r w:rsidRPr="009A6833">
        <w:rPr>
          <w:rFonts w:eastAsia="Calibri"/>
          <w:sz w:val="22"/>
          <w:szCs w:val="22"/>
          <w:lang w:val="hr-HR" w:eastAsia="en-US"/>
        </w:rPr>
        <w:t xml:space="preserve"> "Donja Čemernica"  </w:t>
      </w:r>
      <w:r w:rsidRPr="009A6833">
        <w:rPr>
          <w:rFonts w:eastAsia="Calibri"/>
          <w:sz w:val="22"/>
          <w:szCs w:val="22"/>
          <w:lang w:val="pl-PL" w:eastAsia="en-US"/>
        </w:rPr>
        <w:t>je</w:t>
      </w:r>
      <w:r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pl-PL" w:eastAsia="en-US"/>
        </w:rPr>
        <w:t>oko</w:t>
      </w:r>
      <w:r w:rsidRPr="009A6833">
        <w:rPr>
          <w:rFonts w:eastAsia="Calibri"/>
          <w:sz w:val="22"/>
          <w:szCs w:val="22"/>
          <w:lang w:val="hr-HR" w:eastAsia="en-US"/>
        </w:rPr>
        <w:t xml:space="preserve"> 1,21 </w:t>
      </w:r>
      <w:r w:rsidRPr="009A6833">
        <w:rPr>
          <w:rFonts w:eastAsia="Calibri"/>
          <w:sz w:val="22"/>
          <w:szCs w:val="22"/>
          <w:lang w:val="pl-PL" w:eastAsia="en-US"/>
        </w:rPr>
        <w:t>km</w:t>
      </w:r>
      <w:r w:rsidRPr="009A6833">
        <w:rPr>
          <w:rFonts w:eastAsia="Calibri"/>
          <w:sz w:val="22"/>
          <w:szCs w:val="22"/>
          <w:vertAlign w:val="superscript"/>
          <w:lang w:val="hr-HR" w:eastAsia="en-US"/>
        </w:rPr>
        <w:t>2</w:t>
      </w:r>
      <w:r w:rsidRPr="009A6833">
        <w:rPr>
          <w:rFonts w:eastAsia="Calibri"/>
          <w:sz w:val="22"/>
          <w:szCs w:val="22"/>
          <w:lang w:val="hr-HR" w:eastAsia="en-US"/>
        </w:rPr>
        <w:t xml:space="preserve">. </w:t>
      </w:r>
    </w:p>
    <w:p w14:paraId="7B10FD90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21.</w:t>
      </w:r>
    </w:p>
    <w:p w14:paraId="55DC7EDD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 području III zaštitne zone izvorišta zabranjuje se izvođenje radova, izgradnja objekata i obavljanje aktivnosti kojima se mogu zagaditi vode, a naročito:</w:t>
      </w:r>
    </w:p>
    <w:p w14:paraId="06FBC060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Iskopi u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vodonosnom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sloju,</w:t>
      </w:r>
    </w:p>
    <w:p w14:paraId="030FDF6C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Izgradnja i rad kamenoloma i drugih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pozajmišta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materijala,</w:t>
      </w:r>
    </w:p>
    <w:p w14:paraId="12FADCB9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Minerski i drugi građevinski radovi koji nisu u funkciji vodo-snabdijevanja, a koji mogu poremetiti kompoziciju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vodonosnih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slojeva,</w:t>
      </w:r>
    </w:p>
    <w:p w14:paraId="3CF25850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Manevarski i vojni poligoni,</w:t>
      </w:r>
    </w:p>
    <w:p w14:paraId="3832BAE5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Ispuštanje nepročišćenih urbanih otpadnih voda,</w:t>
      </w:r>
    </w:p>
    <w:p w14:paraId="0D38C820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Odlaganje bilo kakvog čvrstog, građevinskog, komunalnog i drugog otpad,</w:t>
      </w:r>
    </w:p>
    <w:p w14:paraId="56621A70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sanitarnih deponija,</w:t>
      </w:r>
    </w:p>
    <w:p w14:paraId="0C9D17FA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Izvođenje istražnih i eksploatacijskih bušotina za naftu i zemni gas,</w:t>
      </w:r>
    </w:p>
    <w:p w14:paraId="01AD8AC5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Izvođenje istražnih radova i eksploatacija radioaktivnih tvari,</w:t>
      </w:r>
    </w:p>
    <w:p w14:paraId="79B15CD6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Rafinerije,</w:t>
      </w:r>
    </w:p>
    <w:p w14:paraId="24438392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Pogoni kemijske industrije,</w:t>
      </w:r>
    </w:p>
    <w:p w14:paraId="4D1B2BF7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Nuklearne elektrane,</w:t>
      </w:r>
    </w:p>
    <w:p w14:paraId="267277DA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lastRenderedPageBreak/>
        <w:t>Skladištenje industrijskih sirovina i kemikalija opasnih za vodu,</w:t>
      </w:r>
    </w:p>
    <w:p w14:paraId="106CA6DD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Skladištenje i deponiranje radio-aktivnih tvari i otpada,</w:t>
      </w:r>
    </w:p>
    <w:p w14:paraId="334A1665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Deponije industrijskog otpada opasnog za kvalitete vode na izvorištu,</w:t>
      </w:r>
    </w:p>
    <w:p w14:paraId="3C49FDAE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Ispuštanje ili akumuliranje neprečišćenih industrijskih otpadnih i rashladnih voda,</w:t>
      </w:r>
    </w:p>
    <w:p w14:paraId="7D95BFA5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depoa za teška vozila,</w:t>
      </w:r>
    </w:p>
    <w:p w14:paraId="74E6090F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aerodroma ili poletno-sletnih staza za korištenje u zračnom saobraćaju,</w:t>
      </w:r>
    </w:p>
    <w:p w14:paraId="37F688D9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Izgradnja i rad cjevovoda za transport tekućina opasnih za kvalitetu vode,</w:t>
      </w:r>
    </w:p>
    <w:p w14:paraId="07ECC52D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Nadzemni ili podzemni spremnici,</w:t>
      </w:r>
    </w:p>
    <w:p w14:paraId="215508BF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proofErr w:type="spellStart"/>
      <w:r w:rsidRPr="009A6833">
        <w:rPr>
          <w:rFonts w:eastAsia="Calibri"/>
          <w:sz w:val="22"/>
          <w:szCs w:val="22"/>
          <w:lang w:val="hr-HR" w:eastAsia="en-US"/>
        </w:rPr>
        <w:t>Pretakališta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>,</w:t>
      </w:r>
    </w:p>
    <w:p w14:paraId="563D401B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Skladištenje đubriva i pesticida,</w:t>
      </w:r>
    </w:p>
    <w:p w14:paraId="06D138E8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Poljoprivredna proizvodnja praćena intenzivnim korištenjem vještačkih, đubriva, stajnjaka, pesticide, herbicida i insekticida,</w:t>
      </w:r>
    </w:p>
    <w:p w14:paraId="2380E1BE" w14:textId="77777777" w:rsidR="00F826BE" w:rsidRPr="009A6833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Navodnjavanje prečišćenim otpadnim vodama,</w:t>
      </w:r>
    </w:p>
    <w:p w14:paraId="2260F81D" w14:textId="71B1BC64" w:rsidR="00F826BE" w:rsidRDefault="00F826BE" w:rsidP="009A6833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Nekontrolirana sječa i krčenje šume.</w:t>
      </w:r>
    </w:p>
    <w:p w14:paraId="4A953E1D" w14:textId="77777777" w:rsidR="009A6833" w:rsidRPr="009A6833" w:rsidRDefault="009A6833" w:rsidP="009A6833">
      <w:pPr>
        <w:spacing w:line="276" w:lineRule="auto"/>
        <w:rPr>
          <w:rFonts w:eastAsia="Calibri"/>
          <w:sz w:val="22"/>
          <w:szCs w:val="22"/>
          <w:lang w:val="hr-HR" w:eastAsia="en-US"/>
        </w:rPr>
      </w:pPr>
    </w:p>
    <w:p w14:paraId="16720B0E" w14:textId="405714C1" w:rsidR="00F826BE" w:rsidRPr="009A6833" w:rsidRDefault="00F826BE" w:rsidP="006137DA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 xml:space="preserve"> IZVORI I NAČIN FINANSIRANJA</w:t>
      </w:r>
    </w:p>
    <w:p w14:paraId="301EE2A4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22.</w:t>
      </w:r>
    </w:p>
    <w:p w14:paraId="2BE97D27" w14:textId="51904AD6" w:rsidR="00F826BE" w:rsidRPr="009A6833" w:rsidRDefault="00F826BE" w:rsidP="00F826BE">
      <w:pPr>
        <w:spacing w:after="20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Sredstva potrebna za finansiranje provođenja ove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dluke se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obezbijeđuju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i planiraju  budžetom </w:t>
      </w:r>
      <w:r w:rsidR="004C48B8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pćine Pale .</w:t>
      </w:r>
    </w:p>
    <w:p w14:paraId="555033DD" w14:textId="7F2A9E79" w:rsidR="00F826BE" w:rsidRPr="009A6833" w:rsidRDefault="00F826BE" w:rsidP="006137DA">
      <w:pPr>
        <w:pStyle w:val="ListParagraph"/>
        <w:numPr>
          <w:ilvl w:val="0"/>
          <w:numId w:val="3"/>
        </w:numPr>
        <w:spacing w:after="120" w:line="276" w:lineRule="auto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 xml:space="preserve">   NAZIV ORGANA I PRAVNIH LICA NADLEŽNIH ZA PROVOĐENJE ODLUKE</w:t>
      </w:r>
    </w:p>
    <w:p w14:paraId="00E28CEA" w14:textId="77777777" w:rsidR="00F826BE" w:rsidRPr="009A6833" w:rsidRDefault="00F826BE" w:rsidP="00F826BE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23.</w:t>
      </w:r>
    </w:p>
    <w:p w14:paraId="0E44A881" w14:textId="21F34B0C" w:rsidR="00F826BE" w:rsidRPr="009A6833" w:rsidRDefault="00F826BE" w:rsidP="00F826BE">
      <w:p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Organi nadležni za provođenje ove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dluke su općinski organi nadležni za vode </w:t>
      </w:r>
      <w:r w:rsidR="002A67EB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pćine Pale  odnosno JKP «Prača» </w:t>
      </w:r>
      <w:r w:rsidRPr="009A6833">
        <w:rPr>
          <w:rFonts w:eastAsia="Calibri"/>
          <w:iCs/>
          <w:sz w:val="22"/>
          <w:szCs w:val="22"/>
          <w:lang w:val="hr-HR" w:eastAsia="en-US"/>
        </w:rPr>
        <w:t xml:space="preserve">nadležno za </w:t>
      </w:r>
      <w:proofErr w:type="spellStart"/>
      <w:r w:rsidRPr="009A6833">
        <w:rPr>
          <w:rFonts w:eastAsia="Calibri"/>
          <w:iCs/>
          <w:sz w:val="22"/>
          <w:szCs w:val="22"/>
          <w:lang w:val="hr-HR" w:eastAsia="en-US"/>
        </w:rPr>
        <w:t>vodosnabdijevanje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za područje </w:t>
      </w:r>
      <w:r w:rsidR="002A67EB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pćine Pale .</w:t>
      </w:r>
    </w:p>
    <w:p w14:paraId="7B0118E1" w14:textId="77777777" w:rsidR="00F826BE" w:rsidRPr="009A6833" w:rsidRDefault="00F826BE" w:rsidP="00F826BE">
      <w:pPr>
        <w:spacing w:after="200" w:line="276" w:lineRule="auto"/>
        <w:rPr>
          <w:rFonts w:eastAsia="Calibri"/>
          <w:sz w:val="22"/>
          <w:szCs w:val="22"/>
          <w:lang w:val="hr-HR" w:eastAsia="en-US"/>
        </w:rPr>
      </w:pPr>
    </w:p>
    <w:p w14:paraId="74246808" w14:textId="50CA9F18" w:rsidR="00F826BE" w:rsidRPr="009A6833" w:rsidRDefault="00F826BE" w:rsidP="006137DA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 xml:space="preserve">   USPOSTAVA POSEBNE KONTROLE</w:t>
      </w:r>
    </w:p>
    <w:p w14:paraId="33B7FFE8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24.</w:t>
      </w:r>
    </w:p>
    <w:p w14:paraId="34E12AA5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Pošto se radi o specifičnom i relativno malom slivu na kome je nemoguće uspostaviti sve tri zone sanitarne zaštite shodno Pravilniku</w:t>
      </w:r>
      <w:r w:rsidRPr="009A6833">
        <w:rPr>
          <w:sz w:val="22"/>
          <w:szCs w:val="22"/>
        </w:rPr>
        <w:t xml:space="preserve"> </w:t>
      </w:r>
      <w:r w:rsidRPr="009A6833">
        <w:rPr>
          <w:rFonts w:eastAsia="Calibri"/>
          <w:sz w:val="22"/>
          <w:szCs w:val="22"/>
          <w:lang w:val="hr-HR" w:eastAsia="en-US"/>
        </w:rPr>
        <w:t xml:space="preserve">o načinu utvrđivanja uslova za određivanje zona sanitarne zaštite i zaštitnih mjera za izvorišta vode za javno </w:t>
      </w:r>
      <w:proofErr w:type="spellStart"/>
      <w:r w:rsidRPr="009A6833">
        <w:rPr>
          <w:rFonts w:eastAsia="Calibri"/>
          <w:sz w:val="22"/>
          <w:szCs w:val="22"/>
          <w:lang w:val="hr-HR" w:eastAsia="en-US"/>
        </w:rPr>
        <w:t>vodosnabdijevanje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stanovništva ("Službene novine Federacije BiH", broj: 88/12), pa je u cilju održavanja kvaliteta voda na izvorištu "Donja Čemernica" potrebno uspostaviti sistem praćenja promjena na slivu koje se ogledaju u:</w:t>
      </w:r>
    </w:p>
    <w:p w14:paraId="3D2DBABB" w14:textId="77777777" w:rsidR="00F826BE" w:rsidRPr="009A6833" w:rsidRDefault="00F826BE" w:rsidP="00F826BE">
      <w:pPr>
        <w:numPr>
          <w:ilvl w:val="0"/>
          <w:numId w:val="5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Uspostava sistema monitoringa kvaliteta na slivnom području;</w:t>
      </w:r>
    </w:p>
    <w:p w14:paraId="1E617A04" w14:textId="77777777" w:rsidR="00F826BE" w:rsidRPr="009A6833" w:rsidRDefault="00F826BE" w:rsidP="00F826BE">
      <w:pPr>
        <w:numPr>
          <w:ilvl w:val="0"/>
          <w:numId w:val="5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Redovne inspekcijske kontrole na slivu.</w:t>
      </w:r>
    </w:p>
    <w:p w14:paraId="1C92BC61" w14:textId="77777777" w:rsidR="00F826BE" w:rsidRPr="009A6833" w:rsidRDefault="00F826BE" w:rsidP="006B34D2">
      <w:pPr>
        <w:spacing w:after="120" w:line="276" w:lineRule="auto"/>
        <w:ind w:left="1830"/>
        <w:rPr>
          <w:rFonts w:eastAsia="Calibri"/>
          <w:sz w:val="22"/>
          <w:szCs w:val="22"/>
          <w:lang w:val="hr-HR" w:eastAsia="en-US"/>
        </w:rPr>
      </w:pPr>
    </w:p>
    <w:p w14:paraId="44518F4F" w14:textId="01E270D8" w:rsidR="00F826BE" w:rsidRPr="009A6833" w:rsidRDefault="00F826BE" w:rsidP="006137DA">
      <w:pPr>
        <w:pStyle w:val="ListParagraph"/>
        <w:numPr>
          <w:ilvl w:val="0"/>
          <w:numId w:val="3"/>
        </w:numPr>
        <w:spacing w:after="120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 xml:space="preserve">  NADZOR NAD PROVOĐENJEM OVE ODLUKE</w:t>
      </w:r>
    </w:p>
    <w:p w14:paraId="07F39AC6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25.</w:t>
      </w:r>
    </w:p>
    <w:p w14:paraId="278565F0" w14:textId="463BAD6F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Općinski organ uprave nadležan za poslove vodoprivrede vrši upravni nadzor nad provođenjem ove </w:t>
      </w:r>
      <w:r w:rsidR="007E7986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dluke.</w:t>
      </w:r>
    </w:p>
    <w:p w14:paraId="43C6EA31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26.</w:t>
      </w:r>
    </w:p>
    <w:p w14:paraId="41131FB6" w14:textId="091C8371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Inspekcijski nadzor nad provođenjem ove </w:t>
      </w:r>
      <w:r w:rsidR="007E7986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dluke odnosno nad sprovođenjem režima i mjera zaštite propisanih ovom </w:t>
      </w:r>
      <w:r w:rsidR="0010371A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dlukom vrše nadležni inspekcijski organi, i to:</w:t>
      </w:r>
    </w:p>
    <w:p w14:paraId="15B44EA7" w14:textId="77777777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sanitarna inspekcija, u skladu sa nadležnostima definisanim sanitarnim propisima;</w:t>
      </w:r>
    </w:p>
    <w:p w14:paraId="413A25B9" w14:textId="77777777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vodoprivredna inspekcija, u skladu sa nadležnostima utvrđenim Zakonom o vodama;</w:t>
      </w:r>
    </w:p>
    <w:p w14:paraId="6EC607DD" w14:textId="77777777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komunalna inspekcija, u skladu sa nadležnostima u skladu sa propisima iz ove oblasti;</w:t>
      </w:r>
    </w:p>
    <w:p w14:paraId="3E28AB70" w14:textId="77777777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lastRenderedPageBreak/>
        <w:t>građevinska inspekcija, u skladu sa nadležnostima definisanim Zakonom o prostornom uređenju;</w:t>
      </w:r>
    </w:p>
    <w:p w14:paraId="3945AECC" w14:textId="77777777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poljoprivredna inspekcija, u skladu sa nadležnostima definisanim Zakonom o poljoprivrednom zemljištu;</w:t>
      </w:r>
    </w:p>
    <w:p w14:paraId="414F8A0C" w14:textId="62A64256" w:rsidR="00F826BE" w:rsidRPr="009A6833" w:rsidRDefault="00F826BE" w:rsidP="009A6833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šumarska inspekcija, u skladu sa nadležnostima definisanim Zakonom o šumama</w:t>
      </w:r>
      <w:r w:rsidR="006B1E4C" w:rsidRPr="009A6833">
        <w:rPr>
          <w:sz w:val="22"/>
          <w:szCs w:val="22"/>
          <w:lang w:val="hr-HR" w:eastAsia="en-US"/>
        </w:rPr>
        <w:t xml:space="preserve"> Bosansko-podrinjskog kantona Goražde</w:t>
      </w:r>
      <w:r w:rsidRPr="009A6833">
        <w:rPr>
          <w:rFonts w:eastAsia="Calibri"/>
          <w:sz w:val="22"/>
          <w:szCs w:val="22"/>
          <w:lang w:val="hr-HR" w:eastAsia="en-US"/>
        </w:rPr>
        <w:t>.</w:t>
      </w:r>
    </w:p>
    <w:p w14:paraId="236FC235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</w:p>
    <w:p w14:paraId="117A288C" w14:textId="438748F7" w:rsidR="00F826BE" w:rsidRPr="009A6833" w:rsidRDefault="00F826BE" w:rsidP="006137DA">
      <w:pPr>
        <w:pStyle w:val="ListParagraph"/>
        <w:numPr>
          <w:ilvl w:val="0"/>
          <w:numId w:val="4"/>
        </w:numPr>
        <w:spacing w:after="200" w:line="276" w:lineRule="auto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>KAZNENE ODREDBE</w:t>
      </w:r>
    </w:p>
    <w:p w14:paraId="16724CAB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27.</w:t>
      </w:r>
    </w:p>
    <w:p w14:paraId="39F3EC60" w14:textId="3FC83CFA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Novčanom kaznom od 5.000 do 50.000 KM kaznit će se za prekršaj pravno lice ako ne provodi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dluku o zaštiti izvorišta iz člana 204. stav 1. tačka 10. Zakona o vodama 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 Federacije BiH </w:t>
      </w:r>
      <w:r w:rsidRPr="009A6833">
        <w:rPr>
          <w:rFonts w:eastAsia="Calibri"/>
          <w:sz w:val="22"/>
          <w:szCs w:val="22"/>
          <w:lang w:val="hr-HR" w:eastAsia="en-US"/>
        </w:rPr>
        <w:t>(Sl. novine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 „Federacije </w:t>
      </w:r>
      <w:r w:rsidRPr="009A6833">
        <w:rPr>
          <w:rFonts w:eastAsia="Calibri"/>
          <w:sz w:val="22"/>
          <w:szCs w:val="22"/>
          <w:lang w:val="hr-HR" w:eastAsia="en-US"/>
        </w:rPr>
        <w:t>BiH</w:t>
      </w:r>
      <w:r w:rsidR="00951EA7" w:rsidRPr="009A6833">
        <w:rPr>
          <w:rFonts w:eastAsia="Calibri"/>
          <w:sz w:val="22"/>
          <w:szCs w:val="22"/>
          <w:lang w:val="hr-HR" w:eastAsia="en-US"/>
        </w:rPr>
        <w:t>“</w:t>
      </w:r>
      <w:r w:rsidRPr="009A6833">
        <w:rPr>
          <w:rFonts w:eastAsia="Calibri"/>
          <w:sz w:val="22"/>
          <w:szCs w:val="22"/>
          <w:lang w:val="hr-HR" w:eastAsia="en-US"/>
        </w:rPr>
        <w:t>, broj 70/06).</w:t>
      </w:r>
    </w:p>
    <w:p w14:paraId="5DBFF7D0" w14:textId="77777777" w:rsidR="00F826BE" w:rsidRPr="009A6833" w:rsidRDefault="00F826BE" w:rsidP="00F826BE">
      <w:pPr>
        <w:keepNext/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28.</w:t>
      </w:r>
    </w:p>
    <w:p w14:paraId="2892D7B5" w14:textId="3525BCA0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Novčanom kaznom od 2.000 do 20.000 KM kaznit će se za prekršaj pravno lice ako se ne pridržava odredbi člana 205.  Zakona o vodama 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 Federacije BiH </w:t>
      </w:r>
      <w:r w:rsidRPr="009A6833">
        <w:rPr>
          <w:rFonts w:eastAsia="Calibri"/>
          <w:sz w:val="22"/>
          <w:szCs w:val="22"/>
          <w:lang w:val="hr-HR" w:eastAsia="en-US"/>
        </w:rPr>
        <w:t>(Sl</w:t>
      </w:r>
      <w:r w:rsidR="00951EA7" w:rsidRPr="009A6833">
        <w:rPr>
          <w:rFonts w:eastAsia="Calibri"/>
          <w:sz w:val="22"/>
          <w:szCs w:val="22"/>
          <w:lang w:val="hr-HR" w:eastAsia="en-US"/>
        </w:rPr>
        <w:t>užbene</w:t>
      </w:r>
      <w:r w:rsidRPr="009A6833">
        <w:rPr>
          <w:rFonts w:eastAsia="Calibri"/>
          <w:sz w:val="22"/>
          <w:szCs w:val="22"/>
          <w:lang w:val="hr-HR" w:eastAsia="en-US"/>
        </w:rPr>
        <w:t xml:space="preserve"> novine FBiH, br.70/06).</w:t>
      </w:r>
    </w:p>
    <w:p w14:paraId="107D4CBF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29.</w:t>
      </w:r>
    </w:p>
    <w:p w14:paraId="31F5E4AC" w14:textId="1B39DDA9" w:rsidR="00F826BE" w:rsidRPr="009A6833" w:rsidRDefault="00F826BE" w:rsidP="00F826BE">
      <w:pPr>
        <w:spacing w:after="200" w:line="276" w:lineRule="auto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Novčanom kaznom od 100 do 2.000 KM kaznit će se za prekršaj fizičko lice ako se ne pridržava odredbi člana 206.  Zakona o vodama 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Federacije BiH </w:t>
      </w:r>
      <w:r w:rsidRPr="009A6833">
        <w:rPr>
          <w:rFonts w:eastAsia="Calibri"/>
          <w:sz w:val="22"/>
          <w:szCs w:val="22"/>
          <w:lang w:val="hr-HR" w:eastAsia="en-US"/>
        </w:rPr>
        <w:t>(Sl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užbene </w:t>
      </w:r>
      <w:r w:rsidRPr="009A6833">
        <w:rPr>
          <w:rFonts w:eastAsia="Calibri"/>
          <w:sz w:val="22"/>
          <w:szCs w:val="22"/>
          <w:lang w:val="hr-HR" w:eastAsia="en-US"/>
        </w:rPr>
        <w:t xml:space="preserve"> novine F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ederacije </w:t>
      </w:r>
      <w:r w:rsidRPr="009A6833">
        <w:rPr>
          <w:rFonts w:eastAsia="Calibri"/>
          <w:sz w:val="22"/>
          <w:szCs w:val="22"/>
          <w:lang w:val="hr-HR" w:eastAsia="en-US"/>
        </w:rPr>
        <w:t>BiH, br.70/06).</w:t>
      </w:r>
    </w:p>
    <w:p w14:paraId="4152778C" w14:textId="4A2D6611" w:rsidR="00F826BE" w:rsidRPr="009A6833" w:rsidRDefault="00F826BE" w:rsidP="006137DA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  <w:b/>
          <w:sz w:val="22"/>
          <w:szCs w:val="22"/>
          <w:lang w:val="hr-HR" w:eastAsia="en-US"/>
        </w:rPr>
      </w:pPr>
      <w:r w:rsidRPr="009A6833">
        <w:rPr>
          <w:rFonts w:eastAsia="Calibri"/>
          <w:b/>
          <w:sz w:val="22"/>
          <w:szCs w:val="22"/>
          <w:lang w:val="hr-HR" w:eastAsia="en-US"/>
        </w:rPr>
        <w:t>PRELAZNE I ZAVRŠNE ODREDBE</w:t>
      </w:r>
    </w:p>
    <w:p w14:paraId="13C10044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30.</w:t>
      </w:r>
    </w:p>
    <w:p w14:paraId="6E33F256" w14:textId="18ECEA83" w:rsidR="00F826BE" w:rsidRPr="009A6833" w:rsidRDefault="00F826BE" w:rsidP="006B34D2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Sastavni dio ove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dluke je grafički prilog na kome su prikazane granice zona sanitarne zaštite izvorišta.</w:t>
      </w:r>
    </w:p>
    <w:p w14:paraId="3A56D867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31.</w:t>
      </w:r>
    </w:p>
    <w:p w14:paraId="30B8B6B2" w14:textId="572B8B11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Na području I, II i III zaštitne zone izvršit će se uređenje prostora i provođenje zaštitnih mjera u skladu sa ovom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dlukom i projektom zaštite u roku od jedne godine od dana njenog donošenja.</w:t>
      </w:r>
    </w:p>
    <w:p w14:paraId="394584E2" w14:textId="0773AFA8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>Općina Pale</w:t>
      </w:r>
      <w:r w:rsidR="00951EA7" w:rsidRPr="009A6833">
        <w:rPr>
          <w:rFonts w:eastAsia="Calibri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hr-HR" w:eastAsia="en-US"/>
        </w:rPr>
        <w:t xml:space="preserve"> i JKP «PRAČA»</w:t>
      </w:r>
      <w:r w:rsidRPr="009A6833">
        <w:rPr>
          <w:rFonts w:eastAsia="Calibri"/>
          <w:color w:val="FF0000"/>
          <w:sz w:val="22"/>
          <w:szCs w:val="22"/>
          <w:lang w:val="hr-HR" w:eastAsia="en-US"/>
        </w:rPr>
        <w:t xml:space="preserve"> </w:t>
      </w:r>
      <w:r w:rsidRPr="009A6833">
        <w:rPr>
          <w:rFonts w:eastAsia="Calibri"/>
          <w:sz w:val="22"/>
          <w:szCs w:val="22"/>
          <w:lang w:val="hr-HR" w:eastAsia="en-US"/>
        </w:rPr>
        <w:t>su dužni izvršiti radnje iz čl. 11. i 12. ove odluke u roku od 180  dana od dana njenog donošenja.</w:t>
      </w:r>
    </w:p>
    <w:p w14:paraId="3B07B11C" w14:textId="77777777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proofErr w:type="spellStart"/>
      <w:r w:rsidRPr="009A6833">
        <w:rPr>
          <w:rFonts w:eastAsia="Calibri"/>
          <w:sz w:val="22"/>
          <w:szCs w:val="22"/>
          <w:lang w:val="hr-HR" w:eastAsia="en-US"/>
        </w:rPr>
        <w:t>Kanalizacioni</w:t>
      </w:r>
      <w:proofErr w:type="spellEnd"/>
      <w:r w:rsidRPr="009A6833">
        <w:rPr>
          <w:rFonts w:eastAsia="Calibri"/>
          <w:sz w:val="22"/>
          <w:szCs w:val="22"/>
          <w:lang w:val="hr-HR" w:eastAsia="en-US"/>
        </w:rPr>
        <w:t xml:space="preserve"> sistem iz člana 19. ove odluke moraju se izvesti u roku od jedne godine od dana njenog donošenja.</w:t>
      </w:r>
    </w:p>
    <w:p w14:paraId="3122654D" w14:textId="77777777" w:rsidR="00F826BE" w:rsidRPr="009A6833" w:rsidRDefault="00F826BE" w:rsidP="00F826B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32.</w:t>
      </w:r>
    </w:p>
    <w:p w14:paraId="0F95048E" w14:textId="473518D5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Donosioci planskih dokumenata (vodoprivredna osnova, šumsko-privredna osnova) dužni su iste uskladiti sa odredbama ove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 xml:space="preserve">dluke, odnosno pristupiti izradi istih u skladu sa ovom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dlukom u roku od 6 mjeseci od dana donošenja ove odluke.</w:t>
      </w:r>
    </w:p>
    <w:p w14:paraId="3FBFB1EA" w14:textId="77777777" w:rsidR="00F826BE" w:rsidRPr="009A6833" w:rsidRDefault="00F826BE" w:rsidP="00F826BE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9A6833">
        <w:rPr>
          <w:rFonts w:eastAsia="Calibri"/>
          <w:b/>
          <w:bCs/>
          <w:sz w:val="22"/>
          <w:szCs w:val="22"/>
          <w:lang w:val="hr-HR" w:eastAsia="en-US"/>
        </w:rPr>
        <w:t>Član 33.</w:t>
      </w:r>
    </w:p>
    <w:p w14:paraId="381927AA" w14:textId="6C661A29" w:rsidR="00F826BE" w:rsidRPr="009A6833" w:rsidRDefault="00F826BE" w:rsidP="00F826BE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9A6833">
        <w:rPr>
          <w:rFonts w:eastAsia="Calibri"/>
          <w:sz w:val="22"/>
          <w:szCs w:val="22"/>
          <w:lang w:val="hr-HR" w:eastAsia="en-US"/>
        </w:rPr>
        <w:t xml:space="preserve">Ova </w:t>
      </w:r>
      <w:r w:rsidR="00951EA7" w:rsidRPr="009A6833">
        <w:rPr>
          <w:rFonts w:eastAsia="Calibri"/>
          <w:sz w:val="22"/>
          <w:szCs w:val="22"/>
          <w:lang w:val="hr-HR" w:eastAsia="en-US"/>
        </w:rPr>
        <w:t>O</w:t>
      </w:r>
      <w:r w:rsidRPr="009A6833">
        <w:rPr>
          <w:rFonts w:eastAsia="Calibri"/>
          <w:sz w:val="22"/>
          <w:szCs w:val="22"/>
          <w:lang w:val="hr-HR" w:eastAsia="en-US"/>
        </w:rPr>
        <w:t>dluka stupa na snagu osmog dana od dana objavljivanja u «Službenim novinama Bosansko- podrinjskog kantona».</w:t>
      </w:r>
    </w:p>
    <w:p w14:paraId="09223549" w14:textId="42FF0675" w:rsidR="009A6833" w:rsidRDefault="009A6833" w:rsidP="009A6833">
      <w:pPr>
        <w:ind w:left="5954"/>
        <w:jc w:val="center"/>
        <w:rPr>
          <w:b/>
          <w:bCs/>
          <w:sz w:val="22"/>
          <w:szCs w:val="22"/>
          <w:lang w:val="hr-HR"/>
        </w:rPr>
      </w:pPr>
    </w:p>
    <w:p w14:paraId="4CA78AA6" w14:textId="77777777" w:rsidR="009A6833" w:rsidRDefault="009A6833" w:rsidP="009A6833">
      <w:pPr>
        <w:ind w:left="5954"/>
        <w:jc w:val="center"/>
        <w:rPr>
          <w:b/>
          <w:bCs/>
          <w:sz w:val="22"/>
          <w:szCs w:val="22"/>
          <w:lang w:val="hr-HR"/>
        </w:rPr>
      </w:pPr>
    </w:p>
    <w:p w14:paraId="0062F662" w14:textId="77777777" w:rsidR="009A6833" w:rsidRPr="008D4CEA" w:rsidRDefault="009A6833" w:rsidP="009A6833">
      <w:pPr>
        <w:ind w:left="5954"/>
        <w:jc w:val="center"/>
        <w:rPr>
          <w:b/>
          <w:bCs/>
          <w:sz w:val="22"/>
          <w:szCs w:val="22"/>
          <w:lang w:val="hr-HR"/>
        </w:rPr>
      </w:pPr>
      <w:r w:rsidRPr="008D4CEA">
        <w:rPr>
          <w:b/>
          <w:bCs/>
          <w:sz w:val="22"/>
          <w:szCs w:val="22"/>
          <w:lang w:val="hr-HR"/>
        </w:rPr>
        <w:t>PREDSJEDAVAJUĆI</w:t>
      </w:r>
    </w:p>
    <w:p w14:paraId="6F92BE4D" w14:textId="77777777" w:rsidR="009A6833" w:rsidRPr="008D4CEA" w:rsidRDefault="009A6833" w:rsidP="009A6833">
      <w:pPr>
        <w:ind w:left="5954"/>
        <w:jc w:val="center"/>
        <w:rPr>
          <w:sz w:val="18"/>
          <w:szCs w:val="18"/>
          <w:lang w:val="hr-HR"/>
        </w:rPr>
      </w:pPr>
    </w:p>
    <w:p w14:paraId="6B9B92B9" w14:textId="77777777" w:rsidR="009A6833" w:rsidRPr="008D4CEA" w:rsidRDefault="009A6833" w:rsidP="009A6833">
      <w:pPr>
        <w:ind w:left="5812"/>
        <w:jc w:val="center"/>
        <w:rPr>
          <w:sz w:val="22"/>
          <w:szCs w:val="22"/>
          <w:lang w:val="hr-HR"/>
        </w:rPr>
      </w:pPr>
      <w:bookmarkStart w:id="1" w:name="_Hlk133220691"/>
      <w:r w:rsidRPr="008D4CEA">
        <w:rPr>
          <w:sz w:val="22"/>
          <w:szCs w:val="22"/>
          <w:lang w:val="hr-HR"/>
        </w:rPr>
        <w:t>Mr.sc. Senad Mutapčić, dipl. ing. maš.</w:t>
      </w:r>
    </w:p>
    <w:p w14:paraId="1C22E7E1" w14:textId="77777777" w:rsidR="00153490" w:rsidRDefault="00153490" w:rsidP="00153490">
      <w:pPr>
        <w:ind w:right="4649"/>
        <w:rPr>
          <w:sz w:val="22"/>
          <w:szCs w:val="22"/>
          <w:lang w:val="hr-HR"/>
        </w:rPr>
      </w:pPr>
      <w:bookmarkStart w:id="2" w:name="_Hlk112660047"/>
      <w:bookmarkEnd w:id="1"/>
      <w:r>
        <w:rPr>
          <w:b/>
          <w:bCs/>
          <w:sz w:val="22"/>
          <w:szCs w:val="22"/>
          <w:lang w:val="hr-HR"/>
        </w:rPr>
        <w:t>Dostavljeno</w:t>
      </w:r>
      <w:r>
        <w:rPr>
          <w:sz w:val="22"/>
          <w:szCs w:val="22"/>
          <w:lang w:val="hr-HR"/>
        </w:rPr>
        <w:t>:</w:t>
      </w:r>
    </w:p>
    <w:p w14:paraId="02266115" w14:textId="77777777" w:rsidR="00153490" w:rsidRDefault="00153490" w:rsidP="00153490">
      <w:pPr>
        <w:pStyle w:val="ListParagraph"/>
        <w:numPr>
          <w:ilvl w:val="0"/>
          <w:numId w:val="10"/>
        </w:numPr>
        <w:ind w:right="4649"/>
        <w:jc w:val="left"/>
        <w:rPr>
          <w:sz w:val="22"/>
          <w:szCs w:val="22"/>
          <w:lang w:val="hr-HR"/>
        </w:rPr>
      </w:pPr>
      <w:bookmarkStart w:id="3" w:name="_Hlk78979055"/>
      <w:r>
        <w:rPr>
          <w:sz w:val="22"/>
          <w:szCs w:val="22"/>
          <w:lang w:val="hr-HR"/>
        </w:rPr>
        <w:t>Službene novine BPK-a Goražde,</w:t>
      </w:r>
    </w:p>
    <w:p w14:paraId="15671AE7" w14:textId="77777777" w:rsidR="00153490" w:rsidRDefault="00153490" w:rsidP="00153490">
      <w:pPr>
        <w:pStyle w:val="ListParagraph"/>
        <w:numPr>
          <w:ilvl w:val="0"/>
          <w:numId w:val="10"/>
        </w:numPr>
        <w:ind w:right="4649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Općinski načelnik,</w:t>
      </w:r>
      <w:bookmarkEnd w:id="3"/>
    </w:p>
    <w:p w14:paraId="2F7FD335" w14:textId="77777777" w:rsidR="00153490" w:rsidRDefault="00153490" w:rsidP="00153490">
      <w:pPr>
        <w:pStyle w:val="ListParagraph"/>
        <w:numPr>
          <w:ilvl w:val="0"/>
          <w:numId w:val="10"/>
        </w:numPr>
        <w:ind w:right="4649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Općinska služba za geodetske, imovinsko-pravne poslove, katastar nekretnina, prostorno uređenje i komunalnu djelatnost,</w:t>
      </w:r>
    </w:p>
    <w:p w14:paraId="55D66714" w14:textId="77777777" w:rsidR="00153490" w:rsidRDefault="00153490" w:rsidP="00153490">
      <w:pPr>
        <w:pStyle w:val="ListParagraph"/>
        <w:numPr>
          <w:ilvl w:val="0"/>
          <w:numId w:val="10"/>
        </w:numPr>
        <w:ind w:right="4649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a/a.</w:t>
      </w:r>
      <w:bookmarkEnd w:id="2"/>
    </w:p>
    <w:sectPr w:rsidR="00153490" w:rsidSect="009A6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6CA"/>
    <w:multiLevelType w:val="hybridMultilevel"/>
    <w:tmpl w:val="5914BD72"/>
    <w:lvl w:ilvl="0" w:tplc="6F604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E4C78"/>
    <w:multiLevelType w:val="hybridMultilevel"/>
    <w:tmpl w:val="BFD4C6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6E154C"/>
    <w:multiLevelType w:val="multilevel"/>
    <w:tmpl w:val="3ABCADB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pStyle w:val="Heading4"/>
      <w:lvlText w:val="%1.%2.%3.%4"/>
      <w:lvlJc w:val="left"/>
      <w:pPr>
        <w:ind w:left="1290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C73B4D"/>
    <w:multiLevelType w:val="hybridMultilevel"/>
    <w:tmpl w:val="66CAEC9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09F3EA9"/>
    <w:multiLevelType w:val="hybridMultilevel"/>
    <w:tmpl w:val="B2C4AE98"/>
    <w:lvl w:ilvl="0" w:tplc="6F604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08473D"/>
    <w:multiLevelType w:val="hybridMultilevel"/>
    <w:tmpl w:val="6862016A"/>
    <w:lvl w:ilvl="0" w:tplc="BE3E0BB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C953352"/>
    <w:multiLevelType w:val="hybridMultilevel"/>
    <w:tmpl w:val="72FA6144"/>
    <w:lvl w:ilvl="0" w:tplc="4A76F4F2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9D932D1"/>
    <w:multiLevelType w:val="hybridMultilevel"/>
    <w:tmpl w:val="45BE2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B54DE"/>
    <w:multiLevelType w:val="hybridMultilevel"/>
    <w:tmpl w:val="0AF2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BE"/>
    <w:rsid w:val="00047FC4"/>
    <w:rsid w:val="0010371A"/>
    <w:rsid w:val="00153490"/>
    <w:rsid w:val="002A67EB"/>
    <w:rsid w:val="00351B1C"/>
    <w:rsid w:val="00363D24"/>
    <w:rsid w:val="003D78AC"/>
    <w:rsid w:val="00454447"/>
    <w:rsid w:val="00475233"/>
    <w:rsid w:val="004C48B8"/>
    <w:rsid w:val="00533F17"/>
    <w:rsid w:val="006137DA"/>
    <w:rsid w:val="006947ED"/>
    <w:rsid w:val="006B1E4C"/>
    <w:rsid w:val="006B34D2"/>
    <w:rsid w:val="006E75E7"/>
    <w:rsid w:val="0071001E"/>
    <w:rsid w:val="007A46D1"/>
    <w:rsid w:val="007E7986"/>
    <w:rsid w:val="00844514"/>
    <w:rsid w:val="008520E6"/>
    <w:rsid w:val="00880735"/>
    <w:rsid w:val="008D40BE"/>
    <w:rsid w:val="00905BB3"/>
    <w:rsid w:val="00951EA7"/>
    <w:rsid w:val="009958EA"/>
    <w:rsid w:val="009A6833"/>
    <w:rsid w:val="00BA21CE"/>
    <w:rsid w:val="00CC4977"/>
    <w:rsid w:val="00CC5F7E"/>
    <w:rsid w:val="00DA20BC"/>
    <w:rsid w:val="00F826BE"/>
    <w:rsid w:val="00F83139"/>
    <w:rsid w:val="00F8753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ECCF"/>
  <w15:chartTrackingRefBased/>
  <w15:docId w15:val="{D66432AF-CBB4-451B-AF1D-CB6E3F4B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s-Latn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BE"/>
    <w:pPr>
      <w:keepNext/>
      <w:numPr>
        <w:numId w:val="1"/>
      </w:numPr>
      <w:spacing w:after="240"/>
      <w:ind w:left="357" w:hanging="357"/>
      <w:jc w:val="left"/>
      <w:outlineLvl w:val="0"/>
    </w:pPr>
    <w:rPr>
      <w:b/>
      <w:sz w:val="28"/>
      <w:szCs w:val="20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6BE"/>
    <w:pPr>
      <w:keepNext/>
      <w:numPr>
        <w:ilvl w:val="1"/>
        <w:numId w:val="1"/>
      </w:numPr>
      <w:spacing w:line="360" w:lineRule="auto"/>
      <w:outlineLvl w:val="1"/>
    </w:pPr>
    <w:rPr>
      <w:b/>
      <w:sz w:val="26"/>
      <w:szCs w:val="20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6BE"/>
    <w:pPr>
      <w:keepNext/>
      <w:numPr>
        <w:ilvl w:val="2"/>
        <w:numId w:val="1"/>
      </w:numPr>
      <w:spacing w:after="240" w:line="360" w:lineRule="auto"/>
      <w:outlineLvl w:val="2"/>
    </w:pPr>
    <w:rPr>
      <w:b/>
      <w:color w:val="000000"/>
      <w:szCs w:val="20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6BE"/>
    <w:pPr>
      <w:keepNext/>
      <w:numPr>
        <w:ilvl w:val="3"/>
        <w:numId w:val="1"/>
      </w:numPr>
      <w:spacing w:after="240"/>
      <w:jc w:val="left"/>
      <w:outlineLvl w:val="3"/>
    </w:pPr>
    <w:rPr>
      <w:b/>
      <w:i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6BE"/>
    <w:pPr>
      <w:keepNext/>
      <w:numPr>
        <w:ilvl w:val="4"/>
        <w:numId w:val="1"/>
      </w:numPr>
      <w:jc w:val="center"/>
      <w:outlineLvl w:val="4"/>
    </w:pPr>
    <w:rPr>
      <w:szCs w:val="20"/>
      <w:u w:val="single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6BE"/>
    <w:pPr>
      <w:keepNext/>
      <w:numPr>
        <w:ilvl w:val="5"/>
        <w:numId w:val="1"/>
      </w:numPr>
      <w:outlineLvl w:val="5"/>
    </w:pPr>
    <w:rPr>
      <w:szCs w:val="20"/>
      <w:u w:val="single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6BE"/>
    <w:pPr>
      <w:keepNext/>
      <w:numPr>
        <w:ilvl w:val="6"/>
        <w:numId w:val="1"/>
      </w:numPr>
      <w:outlineLvl w:val="6"/>
    </w:pPr>
    <w:rPr>
      <w:sz w:val="20"/>
      <w:szCs w:val="20"/>
      <w:u w:val="single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26BE"/>
    <w:pPr>
      <w:keepNext/>
      <w:numPr>
        <w:ilvl w:val="7"/>
        <w:numId w:val="1"/>
      </w:numPr>
      <w:outlineLvl w:val="7"/>
    </w:pPr>
    <w:rPr>
      <w:szCs w:val="20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6BE"/>
    <w:pPr>
      <w:keepNext/>
      <w:numPr>
        <w:ilvl w:val="8"/>
        <w:numId w:val="1"/>
      </w:numPr>
      <w:outlineLvl w:val="8"/>
    </w:pPr>
    <w:rPr>
      <w:i/>
      <w:szCs w:val="20"/>
      <w:lang w:val="hr-H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6BE"/>
    <w:rPr>
      <w:rFonts w:ascii="Times New Roman" w:eastAsia="Times New Roman" w:hAnsi="Times New Roman" w:cs="Times New Roman"/>
      <w:b/>
      <w:sz w:val="28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F826BE"/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F826BE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F826BE"/>
    <w:rPr>
      <w:rFonts w:ascii="Times New Roman" w:eastAsia="Times New Roman" w:hAnsi="Times New Roman" w:cs="Times New Roman"/>
      <w:b/>
      <w:i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F826BE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F826BE"/>
    <w:rPr>
      <w:rFonts w:ascii="Times New Roman" w:eastAsia="Times New Roman" w:hAnsi="Times New Roman" w:cs="Times New Roman"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F826BE"/>
    <w:rPr>
      <w:rFonts w:ascii="Times New Roman" w:eastAsia="Times New Roman" w:hAnsi="Times New Roman" w:cs="Times New Roman"/>
      <w:sz w:val="20"/>
      <w:szCs w:val="20"/>
      <w:u w:val="single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0F826BE"/>
    <w:rPr>
      <w:rFonts w:ascii="Times New Roman" w:eastAsia="Times New Roman" w:hAnsi="Times New Roman" w:cs="Times New Roman"/>
      <w:sz w:val="24"/>
      <w:szCs w:val="20"/>
      <w:u w:val="single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rsid w:val="00F826BE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NoSpacing">
    <w:name w:val="No Spacing"/>
    <w:uiPriority w:val="1"/>
    <w:qFormat/>
    <w:rsid w:val="00351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s-Latn-BA" w:eastAsia="hr-HR"/>
    </w:rPr>
  </w:style>
  <w:style w:type="paragraph" w:styleId="ListParagraph">
    <w:name w:val="List Paragraph"/>
    <w:basedOn w:val="Normal"/>
    <w:uiPriority w:val="34"/>
    <w:qFormat/>
    <w:rsid w:val="0061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2025-04-09T00:00:00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Senad Mutapcic</cp:lastModifiedBy>
  <cp:revision>28</cp:revision>
  <cp:lastPrinted>2025-04-09T07:15:00Z</cp:lastPrinted>
  <dcterms:created xsi:type="dcterms:W3CDTF">2025-02-07T08:15:00Z</dcterms:created>
  <dcterms:modified xsi:type="dcterms:W3CDTF">2025-04-09T07:17:00Z</dcterms:modified>
</cp:coreProperties>
</file>